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857B" w14:textId="13DA9105" w:rsidR="00624835" w:rsidRPr="00C51BA7" w:rsidRDefault="000A3C15" w:rsidP="00853E59">
      <w:pPr>
        <w:jc w:val="center"/>
        <w:rPr>
          <w:rFonts w:asciiTheme="minorHAnsi" w:hAnsiTheme="minorHAnsi" w:cs="Times New Roman"/>
          <w:sz w:val="28"/>
          <w:szCs w:val="28"/>
        </w:rPr>
      </w:pPr>
      <w:r>
        <w:rPr>
          <w:rFonts w:asciiTheme="minorHAnsi" w:hAnsiTheme="minorHAnsi" w:cs="Times New Roman"/>
          <w:b/>
          <w:sz w:val="28"/>
          <w:szCs w:val="28"/>
          <w:u w:val="single"/>
        </w:rPr>
        <w:t>TRYING A</w:t>
      </w:r>
      <w:r w:rsidR="008347AB">
        <w:rPr>
          <w:rFonts w:asciiTheme="minorHAnsi" w:hAnsiTheme="minorHAnsi" w:cs="Times New Roman"/>
          <w:b/>
          <w:sz w:val="28"/>
          <w:szCs w:val="28"/>
          <w:u w:val="single"/>
        </w:rPr>
        <w:t xml:space="preserve"> NURSING </w:t>
      </w:r>
      <w:r w:rsidR="00800FD6">
        <w:rPr>
          <w:rFonts w:asciiTheme="minorHAnsi" w:hAnsiTheme="minorHAnsi" w:cs="Times New Roman"/>
          <w:b/>
          <w:sz w:val="28"/>
          <w:szCs w:val="28"/>
          <w:u w:val="single"/>
        </w:rPr>
        <w:t>CARE</w:t>
      </w:r>
      <w:r w:rsidR="008347AB">
        <w:rPr>
          <w:rFonts w:asciiTheme="minorHAnsi" w:hAnsiTheme="minorHAnsi" w:cs="Times New Roman"/>
          <w:b/>
          <w:sz w:val="28"/>
          <w:szCs w:val="28"/>
          <w:u w:val="single"/>
        </w:rPr>
        <w:t xml:space="preserve"> CASE</w:t>
      </w:r>
    </w:p>
    <w:p w14:paraId="7D0D90A1" w14:textId="4D98A171" w:rsidR="00800FD6" w:rsidRPr="00D506C3" w:rsidRDefault="00800FD6" w:rsidP="00800FD6">
      <w:pPr>
        <w:pStyle w:val="ListParagraph"/>
        <w:numPr>
          <w:ilvl w:val="0"/>
          <w:numId w:val="11"/>
        </w:numPr>
        <w:ind w:left="-720"/>
        <w:jc w:val="center"/>
        <w:rPr>
          <w:b/>
          <w:bCs/>
          <w:u w:val="single"/>
        </w:rPr>
      </w:pPr>
      <w:r w:rsidRPr="00D506C3">
        <w:rPr>
          <w:b/>
          <w:bCs/>
          <w:u w:val="single"/>
        </w:rPr>
        <w:t>PROJECTED NEEDS FOR LONG TERM CARE</w:t>
      </w:r>
    </w:p>
    <w:p w14:paraId="0C7277F6" w14:textId="77777777" w:rsidR="00800FD6" w:rsidRPr="00D506C3" w:rsidRDefault="00800FD6" w:rsidP="00800FD6">
      <w:pPr>
        <w:pStyle w:val="ListParagraph"/>
        <w:rPr>
          <w:b/>
          <w:bCs/>
        </w:rPr>
      </w:pPr>
    </w:p>
    <w:p w14:paraId="1E70DB6E" w14:textId="77777777" w:rsidR="00800FD6" w:rsidRPr="00D506C3" w:rsidRDefault="00800FD6" w:rsidP="00800FD6">
      <w:pPr>
        <w:pStyle w:val="ListParagraph"/>
        <w:numPr>
          <w:ilvl w:val="0"/>
          <w:numId w:val="9"/>
        </w:numPr>
        <w:spacing w:after="240" w:line="240" w:lineRule="auto"/>
      </w:pPr>
      <w:r w:rsidRPr="00D506C3">
        <w:rPr>
          <w:b/>
          <w:bCs/>
        </w:rPr>
        <w:t>Long Term Care</w:t>
      </w:r>
      <w:r w:rsidRPr="00D506C3">
        <w:t xml:space="preserve">: a variety of services that help people with their medical and non-medical needs over </w:t>
      </w:r>
      <w:proofErr w:type="gramStart"/>
      <w:r w:rsidRPr="00D506C3">
        <w:t>a period of time</w:t>
      </w:r>
      <w:proofErr w:type="gramEnd"/>
      <w:r w:rsidRPr="00D506C3">
        <w:t>.</w:t>
      </w:r>
    </w:p>
    <w:p w14:paraId="6A9ED43D" w14:textId="77777777" w:rsidR="00800FD6" w:rsidRPr="00D506C3" w:rsidRDefault="00800FD6" w:rsidP="00800FD6">
      <w:pPr>
        <w:pStyle w:val="ListParagraph"/>
        <w:ind w:left="1440"/>
      </w:pPr>
    </w:p>
    <w:p w14:paraId="6A411AB9" w14:textId="77777777" w:rsidR="00800FD6" w:rsidRPr="00D506C3" w:rsidRDefault="00800FD6" w:rsidP="00800FD6">
      <w:pPr>
        <w:pStyle w:val="ListParagraph"/>
        <w:numPr>
          <w:ilvl w:val="0"/>
          <w:numId w:val="9"/>
        </w:numPr>
        <w:spacing w:after="240" w:line="240" w:lineRule="auto"/>
      </w:pPr>
      <w:r w:rsidRPr="00D506C3">
        <w:t xml:space="preserve">Most </w:t>
      </w:r>
      <w:proofErr w:type="gramStart"/>
      <w:r w:rsidRPr="00D506C3">
        <w:t>long term</w:t>
      </w:r>
      <w:proofErr w:type="gramEnd"/>
      <w:r w:rsidRPr="00D506C3">
        <w:t xml:space="preserve"> care is </w:t>
      </w:r>
      <w:r w:rsidRPr="00D506C3">
        <w:rPr>
          <w:b/>
          <w:bCs/>
        </w:rPr>
        <w:t>custodial care</w:t>
      </w:r>
      <w:r w:rsidRPr="00D506C3">
        <w:t xml:space="preserve"> that involves help with bathing, dressing, eating, toileting transferring, housekeeping, etc.</w:t>
      </w:r>
    </w:p>
    <w:p w14:paraId="5EAB20FE" w14:textId="77777777" w:rsidR="00800FD6" w:rsidRPr="00D506C3" w:rsidRDefault="00800FD6" w:rsidP="00800FD6">
      <w:pPr>
        <w:pStyle w:val="ListParagraph"/>
      </w:pPr>
    </w:p>
    <w:p w14:paraId="661D9ECA" w14:textId="77777777" w:rsidR="00800FD6" w:rsidRPr="00D506C3" w:rsidRDefault="00800FD6" w:rsidP="00800FD6">
      <w:pPr>
        <w:pStyle w:val="ListParagraph"/>
        <w:numPr>
          <w:ilvl w:val="0"/>
          <w:numId w:val="9"/>
        </w:numPr>
        <w:spacing w:after="240" w:line="240" w:lineRule="auto"/>
      </w:pPr>
      <w:r w:rsidRPr="00D506C3">
        <w:rPr>
          <w:b/>
          <w:bCs/>
        </w:rPr>
        <w:t>70% of 65-year-olds will need some form of long-term support and services</w:t>
      </w:r>
      <w:r w:rsidRPr="00D506C3">
        <w:t>:</w:t>
      </w:r>
    </w:p>
    <w:p w14:paraId="1961A884" w14:textId="77777777" w:rsidR="00800FD6" w:rsidRPr="00D506C3" w:rsidRDefault="00800FD6" w:rsidP="00800FD6">
      <w:pPr>
        <w:pStyle w:val="ListParagraph"/>
      </w:pPr>
    </w:p>
    <w:p w14:paraId="528A9077" w14:textId="77777777" w:rsidR="00800FD6" w:rsidRPr="00D506C3" w:rsidRDefault="00800FD6" w:rsidP="00800FD6">
      <w:pPr>
        <w:pStyle w:val="ListParagraph"/>
        <w:numPr>
          <w:ilvl w:val="0"/>
          <w:numId w:val="9"/>
        </w:numPr>
        <w:spacing w:after="240" w:line="240" w:lineRule="auto"/>
        <w:ind w:firstLine="90"/>
      </w:pPr>
      <w:r w:rsidRPr="00D506C3">
        <w:t xml:space="preserve">42% will have a need that lasts less than a year at </w:t>
      </w:r>
      <w:r w:rsidRPr="00D506C3">
        <w:rPr>
          <w:u w:val="single"/>
        </w:rPr>
        <w:t>home</w:t>
      </w:r>
      <w:r w:rsidRPr="00D506C3">
        <w:t>.</w:t>
      </w:r>
    </w:p>
    <w:p w14:paraId="28D50E22" w14:textId="77777777" w:rsidR="00800FD6" w:rsidRPr="00D506C3" w:rsidRDefault="00800FD6" w:rsidP="00800FD6">
      <w:pPr>
        <w:pStyle w:val="ListParagraph"/>
      </w:pPr>
    </w:p>
    <w:p w14:paraId="108BED38" w14:textId="77777777" w:rsidR="00800FD6" w:rsidRPr="00D506C3" w:rsidRDefault="00800FD6" w:rsidP="00800FD6">
      <w:pPr>
        <w:pStyle w:val="ListParagraph"/>
        <w:numPr>
          <w:ilvl w:val="0"/>
          <w:numId w:val="9"/>
        </w:numPr>
        <w:spacing w:after="240" w:line="240" w:lineRule="auto"/>
        <w:ind w:firstLine="90"/>
      </w:pPr>
      <w:r w:rsidRPr="00D506C3">
        <w:t xml:space="preserve">37% will have a need that lasts less than a year </w:t>
      </w:r>
      <w:r w:rsidRPr="00D506C3">
        <w:rPr>
          <w:u w:val="single"/>
        </w:rPr>
        <w:t>in a facility</w:t>
      </w:r>
      <w:r w:rsidRPr="00D506C3">
        <w:t>.</w:t>
      </w:r>
    </w:p>
    <w:p w14:paraId="63184007" w14:textId="77777777" w:rsidR="00800FD6" w:rsidRPr="00D506C3" w:rsidRDefault="00800FD6" w:rsidP="00800FD6">
      <w:pPr>
        <w:pStyle w:val="ListParagraph"/>
      </w:pPr>
    </w:p>
    <w:p w14:paraId="345D3FB5" w14:textId="77777777" w:rsidR="00800FD6" w:rsidRPr="00D506C3" w:rsidRDefault="00800FD6" w:rsidP="00800FD6">
      <w:pPr>
        <w:pStyle w:val="ListParagraph"/>
        <w:numPr>
          <w:ilvl w:val="0"/>
          <w:numId w:val="9"/>
        </w:numPr>
        <w:spacing w:after="240" w:line="240" w:lineRule="auto"/>
        <w:ind w:firstLine="90"/>
      </w:pPr>
      <w:r w:rsidRPr="00D506C3">
        <w:t>Average duration is 3 years (3.7 years women, 2.2 years men).</w:t>
      </w:r>
    </w:p>
    <w:p w14:paraId="7861E38F" w14:textId="77777777" w:rsidR="00800FD6" w:rsidRPr="00D506C3" w:rsidRDefault="00800FD6" w:rsidP="00800FD6">
      <w:pPr>
        <w:pStyle w:val="ListParagraph"/>
      </w:pPr>
    </w:p>
    <w:p w14:paraId="5E63D8DD" w14:textId="77777777" w:rsidR="00800FD6" w:rsidRPr="00D506C3" w:rsidRDefault="00800FD6" w:rsidP="00800FD6">
      <w:pPr>
        <w:pStyle w:val="ListParagraph"/>
        <w:numPr>
          <w:ilvl w:val="0"/>
          <w:numId w:val="9"/>
        </w:numPr>
        <w:spacing w:after="240" w:line="240" w:lineRule="auto"/>
        <w:ind w:firstLine="90"/>
      </w:pPr>
      <w:r w:rsidRPr="00D506C3">
        <w:t>20% will need some sort of help for 5 years.</w:t>
      </w:r>
    </w:p>
    <w:p w14:paraId="37837020" w14:textId="77777777" w:rsidR="00800FD6" w:rsidRPr="00D506C3" w:rsidRDefault="00800FD6" w:rsidP="00800FD6">
      <w:pPr>
        <w:pStyle w:val="ListParagraph"/>
      </w:pPr>
    </w:p>
    <w:p w14:paraId="48714D4C" w14:textId="77777777" w:rsidR="00800FD6" w:rsidRPr="00D506C3" w:rsidRDefault="00800FD6" w:rsidP="00800FD6">
      <w:pPr>
        <w:pStyle w:val="ListParagraph"/>
        <w:ind w:left="1530"/>
      </w:pPr>
      <w:r w:rsidRPr="00D506C3">
        <w:t>Source: US Dept of Health and Human Services 2020 https://longtermcare.acl.gov/the-basics/how-much-care-will-you-need.html</w:t>
      </w:r>
    </w:p>
    <w:p w14:paraId="3DAF3600" w14:textId="77777777" w:rsidR="00800FD6" w:rsidRPr="00D506C3" w:rsidRDefault="00800FD6" w:rsidP="00800FD6">
      <w:pPr>
        <w:pStyle w:val="ListParagraph"/>
      </w:pPr>
    </w:p>
    <w:p w14:paraId="05B76C3B" w14:textId="77777777" w:rsidR="00800FD6" w:rsidRPr="00D506C3" w:rsidRDefault="00800FD6" w:rsidP="00800FD6">
      <w:pPr>
        <w:pStyle w:val="ListParagraph"/>
        <w:numPr>
          <w:ilvl w:val="0"/>
          <w:numId w:val="8"/>
        </w:numPr>
        <w:spacing w:after="240" w:line="240" w:lineRule="auto"/>
        <w:rPr>
          <w:b/>
          <w:bCs/>
        </w:rPr>
      </w:pPr>
      <w:r w:rsidRPr="00D506C3">
        <w:rPr>
          <w:b/>
          <w:bCs/>
        </w:rPr>
        <w:t>Facility Care</w:t>
      </w:r>
    </w:p>
    <w:p w14:paraId="68BFB8D2" w14:textId="77777777" w:rsidR="00800FD6" w:rsidRPr="00D506C3" w:rsidRDefault="00800FD6" w:rsidP="00800FD6">
      <w:pPr>
        <w:pStyle w:val="ListParagraph"/>
        <w:rPr>
          <w:b/>
          <w:bCs/>
        </w:rPr>
      </w:pPr>
    </w:p>
    <w:p w14:paraId="1E2242A2" w14:textId="77777777" w:rsidR="00800FD6" w:rsidRPr="00D506C3" w:rsidRDefault="00800FD6" w:rsidP="00800FD6">
      <w:pPr>
        <w:pStyle w:val="ListParagraph"/>
        <w:numPr>
          <w:ilvl w:val="0"/>
          <w:numId w:val="9"/>
        </w:numPr>
        <w:spacing w:after="240" w:line="240" w:lineRule="auto"/>
        <w:rPr>
          <w:b/>
          <w:bCs/>
        </w:rPr>
      </w:pPr>
      <w:r w:rsidRPr="00D506C3">
        <w:rPr>
          <w:b/>
          <w:bCs/>
        </w:rPr>
        <w:t>Independent Senior Living</w:t>
      </w:r>
    </w:p>
    <w:p w14:paraId="2362FB5F" w14:textId="77777777" w:rsidR="00800FD6" w:rsidRPr="00D506C3" w:rsidRDefault="00800FD6" w:rsidP="00800FD6">
      <w:pPr>
        <w:pStyle w:val="ListParagraph"/>
        <w:ind w:left="1440"/>
        <w:rPr>
          <w:b/>
          <w:bCs/>
        </w:rPr>
      </w:pPr>
    </w:p>
    <w:p w14:paraId="27524008" w14:textId="77777777" w:rsidR="00800FD6" w:rsidRPr="00D506C3" w:rsidRDefault="00800FD6" w:rsidP="00800FD6">
      <w:pPr>
        <w:pStyle w:val="ListParagraph"/>
        <w:numPr>
          <w:ilvl w:val="0"/>
          <w:numId w:val="9"/>
        </w:numPr>
        <w:spacing w:after="240" w:line="240" w:lineRule="auto"/>
        <w:ind w:firstLine="90"/>
        <w:rPr>
          <w:b/>
          <w:bCs/>
        </w:rPr>
      </w:pPr>
      <w:r w:rsidRPr="00D506C3">
        <w:t>Apartments, homes in large facility or complex</w:t>
      </w:r>
    </w:p>
    <w:p w14:paraId="196F488D" w14:textId="77777777" w:rsidR="00800FD6" w:rsidRPr="00D506C3" w:rsidRDefault="00800FD6" w:rsidP="00800FD6">
      <w:pPr>
        <w:pStyle w:val="ListParagraph"/>
        <w:rPr>
          <w:b/>
          <w:bCs/>
        </w:rPr>
      </w:pPr>
    </w:p>
    <w:p w14:paraId="5D3F144D" w14:textId="77777777" w:rsidR="00800FD6" w:rsidRPr="00D506C3" w:rsidRDefault="00800FD6" w:rsidP="00800FD6">
      <w:pPr>
        <w:pStyle w:val="ListParagraph"/>
        <w:numPr>
          <w:ilvl w:val="0"/>
          <w:numId w:val="9"/>
        </w:numPr>
        <w:spacing w:after="240" w:line="240" w:lineRule="auto"/>
        <w:ind w:firstLine="90"/>
        <w:rPr>
          <w:b/>
          <w:bCs/>
        </w:rPr>
      </w:pPr>
      <w:r w:rsidRPr="00D506C3">
        <w:t>Residents do not need hands-on care.</w:t>
      </w:r>
    </w:p>
    <w:p w14:paraId="57FAA7F6" w14:textId="77777777" w:rsidR="00800FD6" w:rsidRPr="00D506C3" w:rsidRDefault="00800FD6" w:rsidP="00800FD6">
      <w:pPr>
        <w:pStyle w:val="ListParagraph"/>
        <w:rPr>
          <w:b/>
          <w:bCs/>
        </w:rPr>
      </w:pPr>
    </w:p>
    <w:p w14:paraId="460A67FA" w14:textId="77777777" w:rsidR="00800FD6" w:rsidRPr="00D506C3" w:rsidRDefault="00800FD6" w:rsidP="00800FD6">
      <w:pPr>
        <w:pStyle w:val="ListParagraph"/>
        <w:numPr>
          <w:ilvl w:val="0"/>
          <w:numId w:val="9"/>
        </w:numPr>
        <w:spacing w:after="240" w:line="240" w:lineRule="auto"/>
        <w:ind w:firstLine="90"/>
        <w:rPr>
          <w:b/>
          <w:bCs/>
        </w:rPr>
      </w:pPr>
      <w:r w:rsidRPr="00D506C3">
        <w:t>Meals, housekeeping available; social and physical activities.</w:t>
      </w:r>
    </w:p>
    <w:p w14:paraId="1843B2F8" w14:textId="77777777" w:rsidR="00800FD6" w:rsidRPr="00D506C3" w:rsidRDefault="00800FD6" w:rsidP="00800FD6">
      <w:pPr>
        <w:pStyle w:val="ListParagraph"/>
        <w:rPr>
          <w:b/>
          <w:bCs/>
        </w:rPr>
      </w:pPr>
    </w:p>
    <w:p w14:paraId="7835A311" w14:textId="77777777" w:rsidR="00800FD6" w:rsidRPr="00D506C3" w:rsidRDefault="00800FD6" w:rsidP="00800FD6">
      <w:pPr>
        <w:pStyle w:val="ListParagraph"/>
        <w:numPr>
          <w:ilvl w:val="0"/>
          <w:numId w:val="9"/>
        </w:numPr>
        <w:spacing w:after="240" w:line="240" w:lineRule="auto"/>
        <w:rPr>
          <w:b/>
          <w:bCs/>
        </w:rPr>
      </w:pPr>
      <w:r w:rsidRPr="00D506C3">
        <w:rPr>
          <w:b/>
          <w:bCs/>
        </w:rPr>
        <w:t>Assistant Living Facility (AL)</w:t>
      </w:r>
    </w:p>
    <w:p w14:paraId="3CBDAE40" w14:textId="77777777" w:rsidR="00800FD6" w:rsidRPr="00D506C3" w:rsidRDefault="00800FD6" w:rsidP="00800FD6">
      <w:pPr>
        <w:pStyle w:val="ListParagraph"/>
        <w:rPr>
          <w:b/>
          <w:bCs/>
        </w:rPr>
      </w:pPr>
    </w:p>
    <w:p w14:paraId="53D29674" w14:textId="77777777" w:rsidR="00800FD6" w:rsidRPr="00D506C3" w:rsidRDefault="00800FD6" w:rsidP="00800FD6">
      <w:pPr>
        <w:pStyle w:val="ListParagraph"/>
        <w:numPr>
          <w:ilvl w:val="0"/>
          <w:numId w:val="9"/>
        </w:numPr>
        <w:spacing w:after="240" w:line="240" w:lineRule="auto"/>
        <w:ind w:firstLine="90"/>
        <w:rPr>
          <w:b/>
          <w:bCs/>
        </w:rPr>
      </w:pPr>
      <w:r w:rsidRPr="00D506C3">
        <w:t>Private apartments; monthly rental.</w:t>
      </w:r>
    </w:p>
    <w:p w14:paraId="50E2CBBD" w14:textId="77777777" w:rsidR="00800FD6" w:rsidRPr="00D506C3" w:rsidRDefault="00800FD6" w:rsidP="00800FD6">
      <w:pPr>
        <w:pStyle w:val="ListParagraph"/>
        <w:rPr>
          <w:b/>
          <w:bCs/>
        </w:rPr>
      </w:pPr>
    </w:p>
    <w:p w14:paraId="27AEE535" w14:textId="77777777" w:rsidR="00800FD6" w:rsidRPr="00D506C3" w:rsidRDefault="00800FD6" w:rsidP="00800FD6">
      <w:pPr>
        <w:pStyle w:val="ListParagraph"/>
        <w:numPr>
          <w:ilvl w:val="0"/>
          <w:numId w:val="9"/>
        </w:numPr>
        <w:spacing w:after="240" w:line="240" w:lineRule="auto"/>
        <w:ind w:firstLine="90"/>
        <w:rPr>
          <w:b/>
          <w:bCs/>
        </w:rPr>
      </w:pPr>
      <w:r w:rsidRPr="00D506C3">
        <w:t>Need some assistance with daily tasks, but not 24/7 skilled nursing care.</w:t>
      </w:r>
    </w:p>
    <w:p w14:paraId="7B9BEA08" w14:textId="77777777" w:rsidR="00800FD6" w:rsidRPr="00D506C3" w:rsidRDefault="00800FD6" w:rsidP="00800FD6">
      <w:pPr>
        <w:pStyle w:val="ListParagraph"/>
        <w:rPr>
          <w:b/>
          <w:bCs/>
        </w:rPr>
      </w:pPr>
    </w:p>
    <w:p w14:paraId="276E358F" w14:textId="77777777" w:rsidR="00800FD6" w:rsidRPr="00D506C3" w:rsidRDefault="00800FD6" w:rsidP="00800FD6">
      <w:pPr>
        <w:pStyle w:val="ListParagraph"/>
        <w:numPr>
          <w:ilvl w:val="0"/>
          <w:numId w:val="9"/>
        </w:numPr>
        <w:spacing w:after="240" w:line="240" w:lineRule="auto"/>
        <w:ind w:firstLine="90"/>
        <w:rPr>
          <w:b/>
          <w:bCs/>
        </w:rPr>
      </w:pPr>
      <w:r w:rsidRPr="00D506C3">
        <w:t>Assistance with activities of daily living and medication management.</w:t>
      </w:r>
    </w:p>
    <w:p w14:paraId="4A098424" w14:textId="77777777" w:rsidR="00800FD6" w:rsidRPr="00D506C3" w:rsidRDefault="00800FD6" w:rsidP="00800FD6">
      <w:pPr>
        <w:pStyle w:val="ListParagraph"/>
        <w:rPr>
          <w:b/>
          <w:bCs/>
        </w:rPr>
      </w:pPr>
    </w:p>
    <w:p w14:paraId="6A1F4712" w14:textId="77777777" w:rsidR="00800FD6" w:rsidRPr="00D506C3" w:rsidRDefault="00800FD6" w:rsidP="00800FD6">
      <w:pPr>
        <w:pStyle w:val="ListParagraph"/>
        <w:numPr>
          <w:ilvl w:val="0"/>
          <w:numId w:val="9"/>
        </w:numPr>
        <w:spacing w:after="240" w:line="240" w:lineRule="auto"/>
        <w:ind w:firstLine="90"/>
        <w:rPr>
          <w:b/>
          <w:bCs/>
        </w:rPr>
      </w:pPr>
      <w:r w:rsidRPr="00D506C3">
        <w:t>Meals; housekeeping; activities.</w:t>
      </w:r>
    </w:p>
    <w:p w14:paraId="4CF67041" w14:textId="77777777" w:rsidR="00800FD6" w:rsidRPr="00D506C3" w:rsidRDefault="00800FD6" w:rsidP="00800FD6">
      <w:pPr>
        <w:pStyle w:val="ListParagraph"/>
        <w:rPr>
          <w:b/>
          <w:bCs/>
        </w:rPr>
      </w:pPr>
    </w:p>
    <w:p w14:paraId="253D4AFA" w14:textId="77777777" w:rsidR="00800FD6" w:rsidRPr="00D506C3" w:rsidRDefault="00800FD6" w:rsidP="00800FD6">
      <w:pPr>
        <w:pStyle w:val="ListParagraph"/>
        <w:ind w:left="1530"/>
        <w:rPr>
          <w:b/>
          <w:bCs/>
        </w:rPr>
      </w:pPr>
    </w:p>
    <w:p w14:paraId="3B7218BC" w14:textId="77777777" w:rsidR="00800FD6" w:rsidRPr="00D506C3" w:rsidRDefault="00800FD6" w:rsidP="00800FD6">
      <w:pPr>
        <w:pStyle w:val="ListParagraph"/>
        <w:ind w:left="1530"/>
        <w:rPr>
          <w:b/>
          <w:bCs/>
        </w:rPr>
      </w:pPr>
    </w:p>
    <w:p w14:paraId="232BBBD1" w14:textId="77777777" w:rsidR="00800FD6" w:rsidRPr="00D506C3" w:rsidRDefault="00800FD6" w:rsidP="00800FD6">
      <w:pPr>
        <w:pStyle w:val="ListParagraph"/>
        <w:rPr>
          <w:b/>
          <w:bCs/>
        </w:rPr>
      </w:pPr>
    </w:p>
    <w:p w14:paraId="5FD0FA65" w14:textId="77777777" w:rsidR="00800FD6" w:rsidRPr="00D506C3" w:rsidRDefault="00800FD6" w:rsidP="00800FD6">
      <w:pPr>
        <w:pStyle w:val="ListParagraph"/>
        <w:numPr>
          <w:ilvl w:val="0"/>
          <w:numId w:val="9"/>
        </w:numPr>
        <w:spacing w:after="240" w:line="240" w:lineRule="auto"/>
        <w:rPr>
          <w:b/>
          <w:bCs/>
        </w:rPr>
      </w:pPr>
      <w:r w:rsidRPr="00D506C3">
        <w:rPr>
          <w:b/>
          <w:bCs/>
        </w:rPr>
        <w:t>Memory Care Units</w:t>
      </w:r>
    </w:p>
    <w:p w14:paraId="6F22DABE" w14:textId="77777777" w:rsidR="00800FD6" w:rsidRPr="00D506C3" w:rsidRDefault="00800FD6" w:rsidP="00800FD6">
      <w:pPr>
        <w:pStyle w:val="ListParagraph"/>
        <w:ind w:left="1440"/>
        <w:rPr>
          <w:b/>
          <w:bCs/>
        </w:rPr>
      </w:pPr>
    </w:p>
    <w:p w14:paraId="272E9400" w14:textId="77777777" w:rsidR="00800FD6" w:rsidRPr="00D506C3" w:rsidRDefault="00800FD6" w:rsidP="00800FD6">
      <w:pPr>
        <w:pStyle w:val="ListParagraph"/>
        <w:numPr>
          <w:ilvl w:val="0"/>
          <w:numId w:val="9"/>
        </w:numPr>
        <w:spacing w:after="240" w:line="240" w:lineRule="auto"/>
        <w:ind w:firstLine="90"/>
        <w:rPr>
          <w:b/>
          <w:bCs/>
        </w:rPr>
      </w:pPr>
      <w:r w:rsidRPr="00D506C3">
        <w:t>Often part of assistant living; secure.</w:t>
      </w:r>
    </w:p>
    <w:p w14:paraId="40F089E9" w14:textId="77777777" w:rsidR="00800FD6" w:rsidRPr="00D506C3" w:rsidRDefault="00800FD6" w:rsidP="00800FD6">
      <w:pPr>
        <w:pStyle w:val="ListParagraph"/>
        <w:rPr>
          <w:b/>
          <w:bCs/>
        </w:rPr>
      </w:pPr>
    </w:p>
    <w:p w14:paraId="66E7752D" w14:textId="77777777" w:rsidR="00800FD6" w:rsidRPr="00D506C3" w:rsidRDefault="00800FD6" w:rsidP="00800FD6">
      <w:pPr>
        <w:pStyle w:val="ListParagraph"/>
        <w:numPr>
          <w:ilvl w:val="0"/>
          <w:numId w:val="9"/>
        </w:numPr>
        <w:spacing w:after="240" w:line="240" w:lineRule="auto"/>
        <w:ind w:firstLine="90"/>
        <w:rPr>
          <w:b/>
          <w:bCs/>
        </w:rPr>
      </w:pPr>
      <w:r w:rsidRPr="00D506C3">
        <w:t>24-hour supervision by specially trained staff.</w:t>
      </w:r>
    </w:p>
    <w:p w14:paraId="58872EC4" w14:textId="77777777" w:rsidR="00800FD6" w:rsidRPr="00D506C3" w:rsidRDefault="00800FD6" w:rsidP="00800FD6">
      <w:pPr>
        <w:pStyle w:val="ListParagraph"/>
        <w:rPr>
          <w:b/>
          <w:bCs/>
        </w:rPr>
      </w:pPr>
    </w:p>
    <w:p w14:paraId="5519F2DD" w14:textId="77777777" w:rsidR="00800FD6" w:rsidRPr="00D506C3" w:rsidRDefault="00800FD6" w:rsidP="00800FD6">
      <w:pPr>
        <w:pStyle w:val="ListParagraph"/>
        <w:numPr>
          <w:ilvl w:val="0"/>
          <w:numId w:val="9"/>
        </w:numPr>
        <w:spacing w:after="240" w:line="240" w:lineRule="auto"/>
        <w:ind w:firstLine="90"/>
        <w:rPr>
          <w:b/>
          <w:bCs/>
        </w:rPr>
      </w:pPr>
      <w:r w:rsidRPr="00D506C3">
        <w:t>Private or semi-private rooms.</w:t>
      </w:r>
    </w:p>
    <w:p w14:paraId="5F86E412" w14:textId="77777777" w:rsidR="00800FD6" w:rsidRPr="00D506C3" w:rsidRDefault="00800FD6" w:rsidP="00800FD6">
      <w:pPr>
        <w:pStyle w:val="ListParagraph"/>
        <w:rPr>
          <w:b/>
          <w:bCs/>
        </w:rPr>
      </w:pPr>
    </w:p>
    <w:p w14:paraId="54E873EF" w14:textId="77777777" w:rsidR="00800FD6" w:rsidRPr="00D506C3" w:rsidRDefault="00800FD6" w:rsidP="00800FD6">
      <w:pPr>
        <w:pStyle w:val="ListParagraph"/>
        <w:numPr>
          <w:ilvl w:val="0"/>
          <w:numId w:val="9"/>
        </w:numPr>
        <w:spacing w:after="240" w:line="240" w:lineRule="auto"/>
        <w:ind w:firstLine="90"/>
        <w:rPr>
          <w:b/>
          <w:bCs/>
        </w:rPr>
      </w:pPr>
      <w:r w:rsidRPr="00D506C3">
        <w:t>Meals, housekeeping; activities.</w:t>
      </w:r>
    </w:p>
    <w:p w14:paraId="74B47927" w14:textId="77777777" w:rsidR="00800FD6" w:rsidRPr="00D506C3" w:rsidRDefault="00800FD6" w:rsidP="00800FD6">
      <w:pPr>
        <w:pStyle w:val="ListParagraph"/>
        <w:ind w:left="1440"/>
        <w:rPr>
          <w:b/>
          <w:bCs/>
        </w:rPr>
      </w:pPr>
    </w:p>
    <w:p w14:paraId="4A98CB7F" w14:textId="77777777" w:rsidR="00800FD6" w:rsidRPr="00D506C3" w:rsidRDefault="00800FD6" w:rsidP="00800FD6">
      <w:pPr>
        <w:pStyle w:val="ListParagraph"/>
        <w:numPr>
          <w:ilvl w:val="0"/>
          <w:numId w:val="9"/>
        </w:numPr>
        <w:spacing w:after="240" w:line="240" w:lineRule="auto"/>
        <w:rPr>
          <w:b/>
          <w:bCs/>
        </w:rPr>
      </w:pPr>
      <w:r w:rsidRPr="00D506C3">
        <w:rPr>
          <w:b/>
          <w:bCs/>
        </w:rPr>
        <w:t>Residential Care Homes (Board and Care)</w:t>
      </w:r>
    </w:p>
    <w:p w14:paraId="62C3AA91" w14:textId="77777777" w:rsidR="00800FD6" w:rsidRPr="00D506C3" w:rsidRDefault="00800FD6" w:rsidP="00800FD6">
      <w:pPr>
        <w:pStyle w:val="ListParagraph"/>
        <w:ind w:left="1440"/>
        <w:rPr>
          <w:b/>
          <w:bCs/>
        </w:rPr>
      </w:pPr>
    </w:p>
    <w:p w14:paraId="077357F1" w14:textId="77777777" w:rsidR="00800FD6" w:rsidRPr="00D506C3" w:rsidRDefault="00800FD6" w:rsidP="00800FD6">
      <w:pPr>
        <w:pStyle w:val="ListParagraph"/>
        <w:numPr>
          <w:ilvl w:val="0"/>
          <w:numId w:val="9"/>
        </w:numPr>
        <w:spacing w:after="240" w:line="240" w:lineRule="auto"/>
        <w:ind w:firstLine="90"/>
        <w:rPr>
          <w:b/>
          <w:bCs/>
        </w:rPr>
      </w:pPr>
      <w:r w:rsidRPr="00D506C3">
        <w:t xml:space="preserve">Supervised care, meals, </w:t>
      </w:r>
      <w:proofErr w:type="gramStart"/>
      <w:r w:rsidRPr="00D506C3">
        <w:t>activities</w:t>
      </w:r>
      <w:proofErr w:type="gramEnd"/>
      <w:r w:rsidRPr="00D506C3">
        <w:t xml:space="preserve"> and health management.</w:t>
      </w:r>
    </w:p>
    <w:p w14:paraId="6F01752A" w14:textId="77777777" w:rsidR="00800FD6" w:rsidRPr="00D506C3" w:rsidRDefault="00800FD6" w:rsidP="00800FD6">
      <w:pPr>
        <w:pStyle w:val="ListParagraph"/>
        <w:rPr>
          <w:b/>
          <w:bCs/>
        </w:rPr>
      </w:pPr>
    </w:p>
    <w:p w14:paraId="25F8CA70" w14:textId="77777777" w:rsidR="00800FD6" w:rsidRPr="00D506C3" w:rsidRDefault="00800FD6" w:rsidP="00800FD6">
      <w:pPr>
        <w:pStyle w:val="ListParagraph"/>
        <w:numPr>
          <w:ilvl w:val="0"/>
          <w:numId w:val="9"/>
        </w:numPr>
        <w:spacing w:after="240" w:line="240" w:lineRule="auto"/>
        <w:ind w:firstLine="90"/>
        <w:rPr>
          <w:b/>
          <w:bCs/>
        </w:rPr>
      </w:pPr>
      <w:r w:rsidRPr="00D506C3">
        <w:t>Private or semi-private room in a house.</w:t>
      </w:r>
    </w:p>
    <w:p w14:paraId="547B0008" w14:textId="77777777" w:rsidR="00800FD6" w:rsidRPr="00D506C3" w:rsidRDefault="00800FD6" w:rsidP="00800FD6">
      <w:pPr>
        <w:pStyle w:val="ListParagraph"/>
        <w:rPr>
          <w:b/>
          <w:bCs/>
        </w:rPr>
      </w:pPr>
    </w:p>
    <w:p w14:paraId="0DBD087A" w14:textId="77777777" w:rsidR="00800FD6" w:rsidRPr="00D506C3" w:rsidRDefault="00800FD6" w:rsidP="00800FD6">
      <w:pPr>
        <w:pStyle w:val="ListParagraph"/>
        <w:numPr>
          <w:ilvl w:val="0"/>
          <w:numId w:val="9"/>
        </w:numPr>
        <w:spacing w:after="240" w:line="240" w:lineRule="auto"/>
        <w:ind w:firstLine="90"/>
        <w:rPr>
          <w:b/>
          <w:bCs/>
        </w:rPr>
      </w:pPr>
      <w:r w:rsidRPr="00D506C3">
        <w:t>Usually about 4-6 residents.</w:t>
      </w:r>
    </w:p>
    <w:p w14:paraId="27FAF46F" w14:textId="77777777" w:rsidR="00800FD6" w:rsidRPr="00D506C3" w:rsidRDefault="00800FD6" w:rsidP="00800FD6">
      <w:pPr>
        <w:pStyle w:val="ListParagraph"/>
        <w:rPr>
          <w:b/>
          <w:bCs/>
        </w:rPr>
      </w:pPr>
    </w:p>
    <w:p w14:paraId="617FFE12" w14:textId="77777777" w:rsidR="00800FD6" w:rsidRPr="00D506C3" w:rsidRDefault="00800FD6" w:rsidP="00800FD6">
      <w:pPr>
        <w:pStyle w:val="ListParagraph"/>
        <w:numPr>
          <w:ilvl w:val="0"/>
          <w:numId w:val="9"/>
        </w:numPr>
        <w:spacing w:after="240" w:line="240" w:lineRule="auto"/>
        <w:rPr>
          <w:b/>
          <w:bCs/>
        </w:rPr>
      </w:pPr>
      <w:r w:rsidRPr="00D506C3">
        <w:rPr>
          <w:b/>
          <w:bCs/>
        </w:rPr>
        <w:t xml:space="preserve">Skilled Nursing Facility – </w:t>
      </w:r>
      <w:proofErr w:type="gramStart"/>
      <w:r w:rsidRPr="00D506C3">
        <w:t>SNF</w:t>
      </w:r>
      <w:r w:rsidRPr="00D506C3">
        <w:rPr>
          <w:b/>
          <w:bCs/>
        </w:rPr>
        <w:t xml:space="preserve">  </w:t>
      </w:r>
      <w:r w:rsidRPr="00D506C3">
        <w:t>(</w:t>
      </w:r>
      <w:proofErr w:type="gramEnd"/>
      <w:r w:rsidRPr="00D506C3">
        <w:t>Nursing Home)</w:t>
      </w:r>
    </w:p>
    <w:p w14:paraId="0642D7C7" w14:textId="77777777" w:rsidR="00800FD6" w:rsidRPr="00D506C3" w:rsidRDefault="00800FD6" w:rsidP="00800FD6">
      <w:pPr>
        <w:pStyle w:val="ListParagraph"/>
        <w:rPr>
          <w:b/>
          <w:bCs/>
        </w:rPr>
      </w:pPr>
    </w:p>
    <w:p w14:paraId="4D5C9B99" w14:textId="77777777" w:rsidR="00800FD6" w:rsidRPr="00D506C3" w:rsidRDefault="00800FD6" w:rsidP="00800FD6">
      <w:pPr>
        <w:pStyle w:val="ListParagraph"/>
        <w:numPr>
          <w:ilvl w:val="0"/>
          <w:numId w:val="9"/>
        </w:numPr>
        <w:spacing w:after="240" w:line="240" w:lineRule="auto"/>
        <w:ind w:firstLine="90"/>
        <w:rPr>
          <w:b/>
          <w:bCs/>
        </w:rPr>
      </w:pPr>
      <w:r w:rsidRPr="00D506C3">
        <w:t>Requires physician orders.</w:t>
      </w:r>
    </w:p>
    <w:p w14:paraId="74CA2029" w14:textId="77777777" w:rsidR="00800FD6" w:rsidRPr="00D506C3" w:rsidRDefault="00800FD6" w:rsidP="00800FD6">
      <w:pPr>
        <w:pStyle w:val="ListParagraph"/>
        <w:rPr>
          <w:b/>
          <w:bCs/>
        </w:rPr>
      </w:pPr>
    </w:p>
    <w:p w14:paraId="0940AE19" w14:textId="77777777" w:rsidR="00800FD6" w:rsidRPr="00D506C3" w:rsidRDefault="00800FD6" w:rsidP="00800FD6">
      <w:pPr>
        <w:pStyle w:val="ListParagraph"/>
        <w:numPr>
          <w:ilvl w:val="0"/>
          <w:numId w:val="9"/>
        </w:numPr>
        <w:spacing w:after="240" w:line="240" w:lineRule="auto"/>
        <w:ind w:firstLine="90"/>
        <w:rPr>
          <w:b/>
          <w:bCs/>
        </w:rPr>
      </w:pPr>
      <w:r w:rsidRPr="00D506C3">
        <w:t>24-hour monitoring and medical care.</w:t>
      </w:r>
    </w:p>
    <w:p w14:paraId="1163A976" w14:textId="77777777" w:rsidR="00800FD6" w:rsidRPr="00D506C3" w:rsidRDefault="00800FD6" w:rsidP="00800FD6">
      <w:pPr>
        <w:pStyle w:val="ListParagraph"/>
        <w:rPr>
          <w:b/>
          <w:bCs/>
        </w:rPr>
      </w:pPr>
    </w:p>
    <w:p w14:paraId="3768C612" w14:textId="77777777" w:rsidR="00800FD6" w:rsidRPr="00D506C3" w:rsidRDefault="00800FD6" w:rsidP="00800FD6">
      <w:pPr>
        <w:pStyle w:val="ListParagraph"/>
        <w:numPr>
          <w:ilvl w:val="0"/>
          <w:numId w:val="9"/>
        </w:numPr>
        <w:spacing w:after="240" w:line="240" w:lineRule="auto"/>
        <w:ind w:firstLine="90"/>
        <w:rPr>
          <w:b/>
          <w:bCs/>
        </w:rPr>
      </w:pPr>
      <w:r w:rsidRPr="00D506C3">
        <w:t>Bed-ridden and/or wheelchair bound.</w:t>
      </w:r>
    </w:p>
    <w:p w14:paraId="49836ED7" w14:textId="77777777" w:rsidR="00800FD6" w:rsidRPr="00D506C3" w:rsidRDefault="00800FD6" w:rsidP="00800FD6">
      <w:pPr>
        <w:pStyle w:val="ListParagraph"/>
        <w:rPr>
          <w:b/>
          <w:bCs/>
        </w:rPr>
      </w:pPr>
    </w:p>
    <w:p w14:paraId="524000D3" w14:textId="77777777" w:rsidR="00800FD6" w:rsidRPr="00D506C3" w:rsidRDefault="00800FD6" w:rsidP="00800FD6">
      <w:pPr>
        <w:pStyle w:val="ListParagraph"/>
        <w:numPr>
          <w:ilvl w:val="0"/>
          <w:numId w:val="9"/>
        </w:numPr>
        <w:spacing w:after="240" w:line="240" w:lineRule="auto"/>
        <w:ind w:firstLine="90"/>
        <w:rPr>
          <w:b/>
          <w:bCs/>
        </w:rPr>
      </w:pPr>
      <w:r w:rsidRPr="00D506C3">
        <w:t>Dining rooms for those who are able.</w:t>
      </w:r>
    </w:p>
    <w:p w14:paraId="7C6C8CDE" w14:textId="77777777" w:rsidR="00800FD6" w:rsidRPr="00D506C3" w:rsidRDefault="00800FD6" w:rsidP="00800FD6">
      <w:pPr>
        <w:pStyle w:val="ListParagraph"/>
        <w:rPr>
          <w:b/>
          <w:bCs/>
        </w:rPr>
      </w:pPr>
    </w:p>
    <w:p w14:paraId="6B652844" w14:textId="77777777" w:rsidR="00800FD6" w:rsidRPr="00D506C3" w:rsidRDefault="00800FD6" w:rsidP="00800FD6">
      <w:pPr>
        <w:pStyle w:val="ListParagraph"/>
        <w:numPr>
          <w:ilvl w:val="0"/>
          <w:numId w:val="9"/>
        </w:numPr>
        <w:spacing w:after="240" w:line="240" w:lineRule="auto"/>
        <w:ind w:firstLine="90"/>
        <w:rPr>
          <w:b/>
          <w:bCs/>
        </w:rPr>
      </w:pPr>
      <w:r w:rsidRPr="00D506C3">
        <w:t>Individual and group activities.</w:t>
      </w:r>
    </w:p>
    <w:p w14:paraId="22C6B037" w14:textId="77777777" w:rsidR="00800FD6" w:rsidRPr="00D506C3" w:rsidRDefault="00800FD6" w:rsidP="00800FD6">
      <w:pPr>
        <w:pStyle w:val="ListParagraph"/>
        <w:rPr>
          <w:b/>
          <w:bCs/>
        </w:rPr>
      </w:pPr>
    </w:p>
    <w:p w14:paraId="3B62FD08" w14:textId="77777777" w:rsidR="00800FD6" w:rsidRPr="00D506C3" w:rsidRDefault="00800FD6" w:rsidP="00800FD6">
      <w:pPr>
        <w:pStyle w:val="ListParagraph"/>
        <w:numPr>
          <w:ilvl w:val="0"/>
          <w:numId w:val="8"/>
        </w:numPr>
        <w:spacing w:after="240" w:line="240" w:lineRule="auto"/>
        <w:rPr>
          <w:b/>
          <w:bCs/>
        </w:rPr>
      </w:pPr>
      <w:r w:rsidRPr="00D506C3">
        <w:rPr>
          <w:b/>
          <w:bCs/>
        </w:rPr>
        <w:t>Continuing Care Retirement Communities (CCRC)</w:t>
      </w:r>
    </w:p>
    <w:p w14:paraId="5F91E795" w14:textId="77777777" w:rsidR="00800FD6" w:rsidRPr="00D506C3" w:rsidRDefault="00800FD6" w:rsidP="00800FD6">
      <w:pPr>
        <w:pStyle w:val="ListParagraph"/>
        <w:rPr>
          <w:b/>
          <w:bCs/>
        </w:rPr>
      </w:pPr>
    </w:p>
    <w:p w14:paraId="7B6E2A7F" w14:textId="77777777" w:rsidR="00800FD6" w:rsidRPr="00D506C3" w:rsidRDefault="00800FD6" w:rsidP="00800FD6">
      <w:pPr>
        <w:pStyle w:val="ListParagraph"/>
        <w:numPr>
          <w:ilvl w:val="0"/>
          <w:numId w:val="9"/>
        </w:numPr>
        <w:spacing w:after="240" w:line="240" w:lineRule="auto"/>
        <w:rPr>
          <w:b/>
          <w:bCs/>
        </w:rPr>
      </w:pPr>
      <w:r w:rsidRPr="00D506C3">
        <w:rPr>
          <w:b/>
          <w:bCs/>
        </w:rPr>
        <w:t xml:space="preserve">AKA </w:t>
      </w:r>
      <w:r w:rsidRPr="00D506C3">
        <w:t>Life Care Facilities</w:t>
      </w:r>
    </w:p>
    <w:p w14:paraId="4C615581" w14:textId="77777777" w:rsidR="00800FD6" w:rsidRPr="00D506C3" w:rsidRDefault="00800FD6" w:rsidP="00800FD6">
      <w:pPr>
        <w:pStyle w:val="ListParagraph"/>
        <w:ind w:left="1440"/>
        <w:rPr>
          <w:b/>
          <w:bCs/>
        </w:rPr>
      </w:pPr>
    </w:p>
    <w:p w14:paraId="4D1A0A02" w14:textId="77777777" w:rsidR="00800FD6" w:rsidRPr="00D506C3" w:rsidRDefault="00800FD6" w:rsidP="00800FD6">
      <w:pPr>
        <w:pStyle w:val="ListParagraph"/>
        <w:numPr>
          <w:ilvl w:val="0"/>
          <w:numId w:val="9"/>
        </w:numPr>
        <w:spacing w:after="240" w:line="240" w:lineRule="auto"/>
        <w:rPr>
          <w:b/>
          <w:bCs/>
        </w:rPr>
      </w:pPr>
      <w:r w:rsidRPr="00D506C3">
        <w:t>Many levels of care in one community:</w:t>
      </w:r>
    </w:p>
    <w:p w14:paraId="7AFEC7E3" w14:textId="77777777" w:rsidR="00800FD6" w:rsidRPr="00D506C3" w:rsidRDefault="00800FD6" w:rsidP="00800FD6">
      <w:pPr>
        <w:pStyle w:val="ListParagraph"/>
        <w:rPr>
          <w:b/>
          <w:bCs/>
        </w:rPr>
      </w:pPr>
    </w:p>
    <w:p w14:paraId="1B475584" w14:textId="77777777" w:rsidR="00800FD6" w:rsidRPr="00D506C3" w:rsidRDefault="00800FD6" w:rsidP="00800FD6">
      <w:pPr>
        <w:pStyle w:val="ListParagraph"/>
        <w:numPr>
          <w:ilvl w:val="0"/>
          <w:numId w:val="9"/>
        </w:numPr>
        <w:spacing w:after="240" w:line="240" w:lineRule="auto"/>
        <w:ind w:firstLine="90"/>
        <w:rPr>
          <w:b/>
          <w:bCs/>
        </w:rPr>
      </w:pPr>
      <w:r w:rsidRPr="00D506C3">
        <w:t>Independent apartments.</w:t>
      </w:r>
    </w:p>
    <w:p w14:paraId="1AA85AC8" w14:textId="77777777" w:rsidR="00800FD6" w:rsidRPr="00D506C3" w:rsidRDefault="00800FD6" w:rsidP="00800FD6">
      <w:pPr>
        <w:pStyle w:val="ListParagraph"/>
        <w:rPr>
          <w:b/>
          <w:bCs/>
        </w:rPr>
      </w:pPr>
    </w:p>
    <w:p w14:paraId="47AF7C7A" w14:textId="77777777" w:rsidR="00800FD6" w:rsidRPr="00D506C3" w:rsidRDefault="00800FD6" w:rsidP="00800FD6">
      <w:pPr>
        <w:pStyle w:val="ListParagraph"/>
        <w:numPr>
          <w:ilvl w:val="0"/>
          <w:numId w:val="9"/>
        </w:numPr>
        <w:spacing w:after="240" w:line="240" w:lineRule="auto"/>
        <w:ind w:firstLine="90"/>
        <w:rPr>
          <w:b/>
          <w:bCs/>
        </w:rPr>
      </w:pPr>
      <w:r w:rsidRPr="00D506C3">
        <w:t>Assistant Living/Memory Care</w:t>
      </w:r>
    </w:p>
    <w:p w14:paraId="32473BA6" w14:textId="77777777" w:rsidR="00800FD6" w:rsidRPr="00D506C3" w:rsidRDefault="00800FD6" w:rsidP="00800FD6">
      <w:pPr>
        <w:pStyle w:val="ListParagraph"/>
        <w:rPr>
          <w:b/>
          <w:bCs/>
        </w:rPr>
      </w:pPr>
    </w:p>
    <w:p w14:paraId="71C81549" w14:textId="77777777" w:rsidR="00800FD6" w:rsidRPr="00D506C3" w:rsidRDefault="00800FD6" w:rsidP="00800FD6">
      <w:pPr>
        <w:pStyle w:val="ListParagraph"/>
        <w:numPr>
          <w:ilvl w:val="0"/>
          <w:numId w:val="9"/>
        </w:numPr>
        <w:spacing w:after="240" w:line="240" w:lineRule="auto"/>
        <w:ind w:firstLine="90"/>
        <w:rPr>
          <w:b/>
          <w:bCs/>
        </w:rPr>
      </w:pPr>
      <w:r w:rsidRPr="00D506C3">
        <w:t>Skilled Nursing Facility – SNF</w:t>
      </w:r>
    </w:p>
    <w:p w14:paraId="23E58463" w14:textId="77777777" w:rsidR="00800FD6" w:rsidRPr="00D506C3" w:rsidRDefault="00800FD6" w:rsidP="00800FD6">
      <w:pPr>
        <w:pStyle w:val="ListParagraph"/>
        <w:rPr>
          <w:b/>
          <w:bCs/>
        </w:rPr>
      </w:pPr>
    </w:p>
    <w:p w14:paraId="37148EFA" w14:textId="77777777" w:rsidR="00800FD6" w:rsidRPr="00D506C3" w:rsidRDefault="00800FD6" w:rsidP="00800FD6">
      <w:pPr>
        <w:pStyle w:val="ListParagraph"/>
        <w:numPr>
          <w:ilvl w:val="0"/>
          <w:numId w:val="9"/>
        </w:numPr>
        <w:spacing w:after="240" w:line="240" w:lineRule="auto"/>
        <w:rPr>
          <w:b/>
          <w:bCs/>
        </w:rPr>
      </w:pPr>
      <w:r w:rsidRPr="00D506C3">
        <w:t>If needs change, can move smoothly to the next level of care w/o having to completely change environment.</w:t>
      </w:r>
    </w:p>
    <w:p w14:paraId="2ABDCB76" w14:textId="77777777" w:rsidR="00800FD6" w:rsidRPr="00D506C3" w:rsidRDefault="00800FD6" w:rsidP="00800FD6">
      <w:pPr>
        <w:pStyle w:val="ListParagraph"/>
        <w:rPr>
          <w:b/>
          <w:bCs/>
        </w:rPr>
      </w:pPr>
    </w:p>
    <w:p w14:paraId="4E334203" w14:textId="77777777" w:rsidR="00800FD6" w:rsidRPr="00D506C3" w:rsidRDefault="00800FD6" w:rsidP="00800FD6">
      <w:pPr>
        <w:pStyle w:val="ListParagraph"/>
        <w:numPr>
          <w:ilvl w:val="0"/>
          <w:numId w:val="9"/>
        </w:numPr>
        <w:spacing w:after="240" w:line="240" w:lineRule="auto"/>
      </w:pPr>
      <w:r w:rsidRPr="00D506C3">
        <w:t>Most require buy-in fees and monthly payments.</w:t>
      </w:r>
    </w:p>
    <w:p w14:paraId="1F784642" w14:textId="77777777" w:rsidR="00800FD6" w:rsidRPr="00D506C3" w:rsidRDefault="00800FD6" w:rsidP="00800FD6"/>
    <w:p w14:paraId="78177721" w14:textId="624A172F" w:rsidR="008347AB" w:rsidRPr="00800FD6" w:rsidRDefault="008347AB" w:rsidP="00800FD6">
      <w:pPr>
        <w:pStyle w:val="ListParagraph"/>
        <w:numPr>
          <w:ilvl w:val="0"/>
          <w:numId w:val="11"/>
        </w:numPr>
        <w:spacing w:after="200" w:line="240" w:lineRule="auto"/>
        <w:ind w:left="720"/>
        <w:rPr>
          <w:rFonts w:asciiTheme="minorHAnsi" w:hAnsiTheme="minorHAnsi"/>
          <w:szCs w:val="24"/>
        </w:rPr>
      </w:pPr>
      <w:r w:rsidRPr="00800FD6">
        <w:rPr>
          <w:rFonts w:asciiTheme="minorHAnsi" w:hAnsiTheme="minorHAnsi"/>
          <w:b/>
          <w:szCs w:val="24"/>
        </w:rPr>
        <w:t>PRESSURE WOUND: THE LAW AND MEDICINE</w:t>
      </w:r>
    </w:p>
    <w:p w14:paraId="374216B7" w14:textId="77777777" w:rsidR="008347AB" w:rsidRPr="00C51BA7" w:rsidRDefault="008347AB" w:rsidP="008347AB">
      <w:pPr>
        <w:pStyle w:val="ListParagraph"/>
        <w:spacing w:after="200" w:line="240" w:lineRule="auto"/>
        <w:rPr>
          <w:rFonts w:asciiTheme="minorHAnsi" w:hAnsiTheme="minorHAnsi"/>
          <w:szCs w:val="24"/>
        </w:rPr>
      </w:pPr>
    </w:p>
    <w:p w14:paraId="7D6E2958" w14:textId="77777777" w:rsidR="008347AB" w:rsidRPr="008347AB" w:rsidRDefault="008347AB" w:rsidP="00800FD6">
      <w:pPr>
        <w:pStyle w:val="ListParagraph"/>
        <w:numPr>
          <w:ilvl w:val="1"/>
          <w:numId w:val="11"/>
        </w:numPr>
        <w:spacing w:after="200" w:line="240" w:lineRule="auto"/>
        <w:rPr>
          <w:rFonts w:asciiTheme="minorHAnsi" w:hAnsiTheme="minorHAnsi"/>
          <w:b/>
          <w:szCs w:val="24"/>
        </w:rPr>
      </w:pPr>
      <w:r w:rsidRPr="008347AB">
        <w:rPr>
          <w:rFonts w:asciiTheme="minorHAnsi" w:hAnsiTheme="minorHAnsi"/>
          <w:b/>
          <w:szCs w:val="24"/>
        </w:rPr>
        <w:t>STANDARD OF CARE</w:t>
      </w:r>
    </w:p>
    <w:p w14:paraId="0634FE06" w14:textId="77777777" w:rsidR="00541F36" w:rsidRDefault="00541F36" w:rsidP="00541F36">
      <w:pPr>
        <w:pStyle w:val="ListParagraph"/>
        <w:rPr>
          <w:rFonts w:asciiTheme="minorHAnsi" w:hAnsiTheme="minorHAnsi"/>
          <w:szCs w:val="24"/>
        </w:rPr>
      </w:pPr>
    </w:p>
    <w:p w14:paraId="3A01D2C5" w14:textId="77777777" w:rsidR="00541F36" w:rsidRDefault="00541F36" w:rsidP="00541F36">
      <w:pPr>
        <w:pStyle w:val="ListParagraph"/>
        <w:rPr>
          <w:rFonts w:asciiTheme="minorHAnsi" w:hAnsiTheme="minorHAnsi"/>
          <w:szCs w:val="24"/>
        </w:rPr>
      </w:pPr>
      <w:r w:rsidRPr="00541F36">
        <w:rPr>
          <w:rFonts w:asciiTheme="minorHAnsi" w:hAnsiTheme="minorHAnsi"/>
          <w:szCs w:val="24"/>
        </w:rPr>
        <w:t xml:space="preserve"> </w:t>
      </w:r>
      <w:r>
        <w:rPr>
          <w:rFonts w:asciiTheme="minorHAnsi" w:hAnsiTheme="minorHAnsi"/>
          <w:szCs w:val="24"/>
        </w:rPr>
        <w:t>Regulation Section 483.25(c) Pressure Sores.</w:t>
      </w:r>
    </w:p>
    <w:p w14:paraId="72FF97F2" w14:textId="77777777" w:rsidR="00541F36" w:rsidRDefault="00541F36" w:rsidP="00541F36">
      <w:pPr>
        <w:pStyle w:val="ListParagraph"/>
        <w:rPr>
          <w:rFonts w:asciiTheme="minorHAnsi" w:hAnsiTheme="minorHAnsi"/>
          <w:szCs w:val="24"/>
        </w:rPr>
      </w:pPr>
    </w:p>
    <w:p w14:paraId="52750A96" w14:textId="77777777" w:rsidR="00541F36" w:rsidRDefault="00541F36" w:rsidP="00541F36">
      <w:pPr>
        <w:pStyle w:val="ListParagraph"/>
        <w:rPr>
          <w:rFonts w:asciiTheme="minorHAnsi" w:hAnsiTheme="minorHAnsi"/>
          <w:szCs w:val="24"/>
        </w:rPr>
      </w:pPr>
      <w:r>
        <w:rPr>
          <w:rFonts w:asciiTheme="minorHAnsi" w:hAnsiTheme="minorHAnsi"/>
          <w:szCs w:val="24"/>
        </w:rPr>
        <w:t>F-Tag F314 provides the following definitions:</w:t>
      </w:r>
    </w:p>
    <w:p w14:paraId="6F23F714" w14:textId="77777777" w:rsidR="00541F36" w:rsidRDefault="00541F36" w:rsidP="00541F36">
      <w:pPr>
        <w:pStyle w:val="ListParagraph"/>
        <w:rPr>
          <w:rFonts w:asciiTheme="minorHAnsi" w:hAnsiTheme="minorHAnsi"/>
          <w:szCs w:val="24"/>
        </w:rPr>
      </w:pPr>
    </w:p>
    <w:p w14:paraId="51CAAB42" w14:textId="77777777" w:rsidR="00541F36" w:rsidRDefault="00541F36" w:rsidP="00541F36">
      <w:pPr>
        <w:pStyle w:val="ListParagraph"/>
        <w:ind w:left="1350" w:right="180"/>
        <w:rPr>
          <w:rFonts w:asciiTheme="minorHAnsi" w:hAnsiTheme="minorHAnsi"/>
          <w:szCs w:val="24"/>
        </w:rPr>
      </w:pPr>
      <w:r>
        <w:rPr>
          <w:rFonts w:asciiTheme="minorHAnsi" w:hAnsiTheme="minorHAnsi"/>
          <w:szCs w:val="24"/>
        </w:rPr>
        <w:t>“Pressure Ulcer”—A pressure ulcer is any lesion caused by unrelieved pressure that results in damage to underlying tissue(s).  Although friction and shear are not primary causes of pressure ulcers, friction and shear are important contributing factors to the development of pressure ulcers.</w:t>
      </w:r>
    </w:p>
    <w:p w14:paraId="6718D984" w14:textId="77777777" w:rsidR="00541F36" w:rsidRDefault="00541F36" w:rsidP="00541F36">
      <w:pPr>
        <w:pStyle w:val="ListParagraph"/>
        <w:ind w:left="1350" w:right="180"/>
        <w:rPr>
          <w:rFonts w:asciiTheme="minorHAnsi" w:hAnsiTheme="minorHAnsi"/>
          <w:szCs w:val="24"/>
        </w:rPr>
      </w:pPr>
    </w:p>
    <w:p w14:paraId="3F5D954A" w14:textId="77777777" w:rsidR="00541F36" w:rsidRDefault="00541F36" w:rsidP="00541F36">
      <w:pPr>
        <w:pStyle w:val="ListParagraph"/>
        <w:ind w:left="1350" w:right="180"/>
        <w:rPr>
          <w:rFonts w:asciiTheme="minorHAnsi" w:hAnsiTheme="minorHAnsi"/>
          <w:szCs w:val="24"/>
        </w:rPr>
      </w:pPr>
      <w:r>
        <w:rPr>
          <w:rFonts w:asciiTheme="minorHAnsi" w:hAnsiTheme="minorHAnsi"/>
          <w:szCs w:val="24"/>
        </w:rPr>
        <w:t xml:space="preserve">“Avoidable”—means that the resident developed a pressure </w:t>
      </w:r>
      <w:proofErr w:type="gramStart"/>
      <w:r>
        <w:rPr>
          <w:rFonts w:asciiTheme="minorHAnsi" w:hAnsiTheme="minorHAnsi"/>
          <w:szCs w:val="24"/>
        </w:rPr>
        <w:t>ulcer</w:t>
      </w:r>
      <w:proofErr w:type="gramEnd"/>
      <w:r>
        <w:rPr>
          <w:rFonts w:asciiTheme="minorHAnsi" w:hAnsiTheme="minorHAnsi"/>
          <w:szCs w:val="24"/>
        </w:rPr>
        <w:t xml:space="preserve"> and that the facility did not do one or more of the following: evaluate the resident’s clinical condition and pressure ulcer risk factors; define and implement interventions that are consistent with the resident’s needs, resident’s goals, and recognized standards of practice; monitor and evaluate the impact of the interventions; or revise the interventions as appropriate.</w:t>
      </w:r>
    </w:p>
    <w:p w14:paraId="043506C9" w14:textId="77777777" w:rsidR="00541F36" w:rsidRDefault="00541F36" w:rsidP="00541F36">
      <w:pPr>
        <w:pStyle w:val="ListParagraph"/>
        <w:ind w:left="1350" w:right="180"/>
        <w:rPr>
          <w:rFonts w:asciiTheme="minorHAnsi" w:hAnsiTheme="minorHAnsi"/>
          <w:szCs w:val="24"/>
        </w:rPr>
      </w:pPr>
    </w:p>
    <w:p w14:paraId="01520AC4" w14:textId="77777777" w:rsidR="00541F36" w:rsidRPr="00B91B0C" w:rsidRDefault="00541F36" w:rsidP="00541F36">
      <w:pPr>
        <w:pStyle w:val="ListParagraph"/>
        <w:ind w:left="1350" w:right="180"/>
        <w:rPr>
          <w:rFonts w:asciiTheme="minorHAnsi" w:hAnsiTheme="minorHAnsi"/>
          <w:szCs w:val="24"/>
        </w:rPr>
      </w:pPr>
      <w:r>
        <w:rPr>
          <w:rFonts w:asciiTheme="minorHAnsi" w:hAnsiTheme="minorHAnsi"/>
          <w:szCs w:val="24"/>
        </w:rPr>
        <w:t>“Unavoidable”—means that that the resident developed a pressure ulcer even though the facility had evaluated the resident’s clinical condition and pressure ulcer risk factors; defined and implemented interventions that are consistent with the resident’s needs, goals, and recognized standards of practice; monitored and evaluated the impact of the interventions; and revised the approaches as appropriate.</w:t>
      </w:r>
    </w:p>
    <w:p w14:paraId="4373A817" w14:textId="77777777" w:rsidR="00541F36" w:rsidRDefault="00541F36" w:rsidP="008347AB">
      <w:pPr>
        <w:spacing w:after="200" w:line="240" w:lineRule="auto"/>
        <w:ind w:left="720"/>
        <w:rPr>
          <w:rFonts w:asciiTheme="minorHAnsi" w:hAnsiTheme="minorHAnsi"/>
          <w:szCs w:val="24"/>
        </w:rPr>
      </w:pPr>
    </w:p>
    <w:p w14:paraId="47045E9C" w14:textId="77777777" w:rsidR="008347AB" w:rsidRDefault="008347AB" w:rsidP="008347AB">
      <w:pPr>
        <w:spacing w:after="200" w:line="240" w:lineRule="auto"/>
        <w:ind w:left="720"/>
        <w:rPr>
          <w:rFonts w:asciiTheme="minorHAnsi" w:hAnsiTheme="minorHAnsi"/>
          <w:szCs w:val="24"/>
        </w:rPr>
      </w:pPr>
      <w:r>
        <w:rPr>
          <w:rFonts w:asciiTheme="minorHAnsi" w:hAnsiTheme="minorHAnsi"/>
          <w:szCs w:val="24"/>
        </w:rPr>
        <w:t>The Centers for Medicare and Medicaid Services (CMS) Guidance to Surveyors for Long Term Care Facilities, “F-Tag” designated requirements of participation:  F-Tag F314 provides:</w:t>
      </w:r>
    </w:p>
    <w:p w14:paraId="0DAE6D54" w14:textId="77777777" w:rsidR="008347AB" w:rsidRDefault="008347AB" w:rsidP="008347AB">
      <w:pPr>
        <w:spacing w:after="200" w:line="240" w:lineRule="auto"/>
        <w:ind w:left="1440" w:right="720"/>
        <w:rPr>
          <w:rFonts w:asciiTheme="minorHAnsi" w:hAnsiTheme="minorHAnsi"/>
          <w:szCs w:val="24"/>
        </w:rPr>
      </w:pPr>
      <w:r>
        <w:rPr>
          <w:rFonts w:asciiTheme="minorHAnsi" w:hAnsiTheme="minorHAnsi"/>
          <w:szCs w:val="24"/>
        </w:rPr>
        <w:t>Based on the comprehensive Assessment of a resident, the facility must ensure that—</w:t>
      </w:r>
    </w:p>
    <w:p w14:paraId="77A4DD25" w14:textId="77777777" w:rsidR="008347AB" w:rsidRDefault="008347AB" w:rsidP="008347AB">
      <w:pPr>
        <w:pStyle w:val="ListParagraph"/>
        <w:numPr>
          <w:ilvl w:val="0"/>
          <w:numId w:val="7"/>
        </w:numPr>
        <w:spacing w:after="200" w:line="240" w:lineRule="auto"/>
        <w:ind w:left="1440" w:right="720" w:firstLine="0"/>
        <w:rPr>
          <w:rFonts w:asciiTheme="minorHAnsi" w:hAnsiTheme="minorHAnsi"/>
          <w:szCs w:val="24"/>
        </w:rPr>
      </w:pPr>
      <w:r>
        <w:rPr>
          <w:rFonts w:asciiTheme="minorHAnsi" w:hAnsiTheme="minorHAnsi"/>
          <w:szCs w:val="24"/>
        </w:rPr>
        <w:lastRenderedPageBreak/>
        <w:t xml:space="preserve"> A resident who enters the facility without pressure sores should not develop pressure sores unless the individual’s clinical condition demonstrates that they were unpreventable; and</w:t>
      </w:r>
    </w:p>
    <w:p w14:paraId="0AC4C609" w14:textId="77777777" w:rsidR="008347AB" w:rsidRDefault="008347AB" w:rsidP="008347AB">
      <w:pPr>
        <w:pStyle w:val="ListParagraph"/>
        <w:spacing w:after="200" w:line="240" w:lineRule="auto"/>
        <w:ind w:left="1440" w:right="720"/>
        <w:rPr>
          <w:rFonts w:asciiTheme="minorHAnsi" w:hAnsiTheme="minorHAnsi"/>
          <w:szCs w:val="24"/>
        </w:rPr>
      </w:pPr>
    </w:p>
    <w:p w14:paraId="39EE08D5" w14:textId="77777777" w:rsidR="008347AB" w:rsidRDefault="008347AB" w:rsidP="008347AB">
      <w:pPr>
        <w:pStyle w:val="ListParagraph"/>
        <w:numPr>
          <w:ilvl w:val="0"/>
          <w:numId w:val="7"/>
        </w:numPr>
        <w:spacing w:after="200" w:line="240" w:lineRule="auto"/>
        <w:ind w:left="1440" w:right="720" w:firstLine="0"/>
        <w:rPr>
          <w:rFonts w:asciiTheme="minorHAnsi" w:hAnsiTheme="minorHAnsi"/>
          <w:szCs w:val="24"/>
        </w:rPr>
      </w:pPr>
      <w:r>
        <w:rPr>
          <w:rFonts w:asciiTheme="minorHAnsi" w:hAnsiTheme="minorHAnsi"/>
          <w:szCs w:val="24"/>
        </w:rPr>
        <w:t>A resident having pressure sores receives necessary treatment and services to promote healing, prevent infection and prevent new sores from developing.</w:t>
      </w:r>
    </w:p>
    <w:p w14:paraId="7BD5AABE" w14:textId="77777777" w:rsidR="008347AB" w:rsidRDefault="008347AB" w:rsidP="008347AB">
      <w:pPr>
        <w:pStyle w:val="ListParagraph"/>
        <w:rPr>
          <w:rFonts w:asciiTheme="minorHAnsi" w:hAnsiTheme="minorHAnsi"/>
          <w:szCs w:val="24"/>
        </w:rPr>
      </w:pPr>
    </w:p>
    <w:p w14:paraId="4F043348" w14:textId="77777777" w:rsidR="008347AB" w:rsidRDefault="00541F36" w:rsidP="008347AB">
      <w:pPr>
        <w:spacing w:after="200" w:line="240" w:lineRule="auto"/>
        <w:ind w:right="720"/>
        <w:rPr>
          <w:rFonts w:asciiTheme="minorHAnsi" w:hAnsiTheme="minorHAnsi"/>
          <w:szCs w:val="24"/>
        </w:rPr>
      </w:pPr>
      <w:r>
        <w:rPr>
          <w:rFonts w:asciiTheme="minorHAnsi" w:hAnsiTheme="minorHAnsi"/>
          <w:szCs w:val="24"/>
        </w:rPr>
        <w:t>The National Pressure Ulcer Advisor Panel (NPUAP) recognizes six categories of pressure wounds:</w:t>
      </w:r>
    </w:p>
    <w:p w14:paraId="6F303F86" w14:textId="77777777" w:rsidR="00541F36" w:rsidRDefault="0050130D" w:rsidP="0050130D">
      <w:pPr>
        <w:spacing w:after="200" w:line="240" w:lineRule="auto"/>
        <w:ind w:left="2160" w:right="720" w:hanging="1440"/>
        <w:rPr>
          <w:rFonts w:asciiTheme="minorHAnsi" w:hAnsiTheme="minorHAnsi"/>
          <w:szCs w:val="24"/>
        </w:rPr>
      </w:pPr>
      <w:r>
        <w:rPr>
          <w:rFonts w:asciiTheme="minorHAnsi" w:hAnsiTheme="minorHAnsi"/>
          <w:szCs w:val="24"/>
        </w:rPr>
        <w:t xml:space="preserve">Stage I: </w:t>
      </w:r>
      <w:r>
        <w:rPr>
          <w:rFonts w:asciiTheme="minorHAnsi" w:hAnsiTheme="minorHAnsi"/>
          <w:szCs w:val="24"/>
        </w:rPr>
        <w:tab/>
        <w:t>Non-blanchable area of red skin</w:t>
      </w:r>
    </w:p>
    <w:p w14:paraId="2901E6E0" w14:textId="77777777" w:rsidR="0050130D" w:rsidRDefault="0050130D" w:rsidP="0050130D">
      <w:pPr>
        <w:spacing w:after="200" w:line="240" w:lineRule="auto"/>
        <w:ind w:left="2160" w:right="720" w:hanging="1440"/>
        <w:rPr>
          <w:rFonts w:asciiTheme="minorHAnsi" w:hAnsiTheme="minorHAnsi"/>
          <w:szCs w:val="24"/>
        </w:rPr>
      </w:pPr>
      <w:r>
        <w:rPr>
          <w:rFonts w:asciiTheme="minorHAnsi" w:hAnsiTheme="minorHAnsi"/>
          <w:szCs w:val="24"/>
        </w:rPr>
        <w:t xml:space="preserve">Stage II: </w:t>
      </w:r>
      <w:r>
        <w:rPr>
          <w:rFonts w:asciiTheme="minorHAnsi" w:hAnsiTheme="minorHAnsi"/>
          <w:szCs w:val="24"/>
        </w:rPr>
        <w:tab/>
        <w:t>Partial thickness skin loss or blister</w:t>
      </w:r>
    </w:p>
    <w:p w14:paraId="4902E821" w14:textId="77777777" w:rsidR="0050130D" w:rsidRDefault="0050130D" w:rsidP="0050130D">
      <w:pPr>
        <w:spacing w:after="200" w:line="240" w:lineRule="auto"/>
        <w:ind w:left="2160" w:right="720" w:hanging="1440"/>
        <w:rPr>
          <w:rFonts w:asciiTheme="minorHAnsi" w:hAnsiTheme="minorHAnsi"/>
          <w:szCs w:val="24"/>
        </w:rPr>
      </w:pPr>
      <w:r>
        <w:rPr>
          <w:rFonts w:asciiTheme="minorHAnsi" w:hAnsiTheme="minorHAnsi"/>
          <w:szCs w:val="24"/>
        </w:rPr>
        <w:t xml:space="preserve">Stage III: </w:t>
      </w:r>
      <w:r>
        <w:rPr>
          <w:rFonts w:asciiTheme="minorHAnsi" w:hAnsiTheme="minorHAnsi"/>
          <w:szCs w:val="24"/>
        </w:rPr>
        <w:tab/>
        <w:t>Full thickness skin loss (fat visible)</w:t>
      </w:r>
    </w:p>
    <w:p w14:paraId="0F902224" w14:textId="77777777" w:rsidR="0050130D" w:rsidRDefault="0050130D" w:rsidP="0050130D">
      <w:pPr>
        <w:spacing w:after="200" w:line="240" w:lineRule="auto"/>
        <w:ind w:left="2160" w:right="720" w:hanging="1440"/>
        <w:rPr>
          <w:rFonts w:asciiTheme="minorHAnsi" w:hAnsiTheme="minorHAnsi"/>
          <w:szCs w:val="24"/>
        </w:rPr>
      </w:pPr>
      <w:r>
        <w:rPr>
          <w:rFonts w:asciiTheme="minorHAnsi" w:hAnsiTheme="minorHAnsi"/>
          <w:szCs w:val="24"/>
        </w:rPr>
        <w:t xml:space="preserve">Stage IV: </w:t>
      </w:r>
      <w:r>
        <w:rPr>
          <w:rFonts w:asciiTheme="minorHAnsi" w:hAnsiTheme="minorHAnsi"/>
          <w:szCs w:val="24"/>
        </w:rPr>
        <w:tab/>
        <w:t>full thickness skin loss (muscle/bone visible)</w:t>
      </w:r>
    </w:p>
    <w:p w14:paraId="277A84FD" w14:textId="77777777" w:rsidR="0050130D" w:rsidRDefault="0050130D" w:rsidP="0050130D">
      <w:pPr>
        <w:spacing w:after="200" w:line="240" w:lineRule="auto"/>
        <w:ind w:left="2160" w:right="720" w:hanging="1440"/>
        <w:rPr>
          <w:rFonts w:asciiTheme="minorHAnsi" w:hAnsiTheme="minorHAnsi"/>
          <w:szCs w:val="24"/>
        </w:rPr>
      </w:pPr>
      <w:r>
        <w:rPr>
          <w:rFonts w:asciiTheme="minorHAnsi" w:hAnsiTheme="minorHAnsi"/>
          <w:szCs w:val="24"/>
        </w:rPr>
        <w:t xml:space="preserve">Unstageable: </w:t>
      </w:r>
      <w:r>
        <w:rPr>
          <w:rFonts w:asciiTheme="minorHAnsi" w:hAnsiTheme="minorHAnsi"/>
          <w:szCs w:val="24"/>
        </w:rPr>
        <w:tab/>
        <w:t>Full thickness skin or tissue loss-depth unknown due to surface eschar</w:t>
      </w:r>
    </w:p>
    <w:p w14:paraId="224CA372" w14:textId="77777777" w:rsidR="0050130D" w:rsidRPr="00B91B0C" w:rsidRDefault="0050130D" w:rsidP="0050130D">
      <w:pPr>
        <w:spacing w:after="200" w:line="240" w:lineRule="auto"/>
        <w:ind w:left="2160" w:right="720" w:hanging="1440"/>
        <w:rPr>
          <w:rFonts w:asciiTheme="minorHAnsi" w:hAnsiTheme="minorHAnsi"/>
          <w:szCs w:val="24"/>
        </w:rPr>
      </w:pPr>
      <w:r>
        <w:rPr>
          <w:rFonts w:asciiTheme="minorHAnsi" w:hAnsiTheme="minorHAnsi"/>
          <w:szCs w:val="24"/>
        </w:rPr>
        <w:t xml:space="preserve">SDTI: </w:t>
      </w:r>
      <w:r>
        <w:rPr>
          <w:rFonts w:asciiTheme="minorHAnsi" w:hAnsiTheme="minorHAnsi"/>
          <w:szCs w:val="24"/>
        </w:rPr>
        <w:tab/>
        <w:t>Suspected deep tissue injury, intact surface skin with damage of underlying tissue to unknown depth</w:t>
      </w:r>
    </w:p>
    <w:p w14:paraId="71271577" w14:textId="77777777" w:rsidR="008347AB" w:rsidRPr="00C51BA7" w:rsidRDefault="008347AB" w:rsidP="008347AB">
      <w:pPr>
        <w:pStyle w:val="ListParagraph"/>
        <w:spacing w:after="200" w:line="240" w:lineRule="auto"/>
        <w:ind w:left="1440"/>
        <w:rPr>
          <w:rFonts w:asciiTheme="minorHAnsi" w:hAnsiTheme="minorHAnsi"/>
          <w:szCs w:val="24"/>
        </w:rPr>
      </w:pPr>
    </w:p>
    <w:p w14:paraId="036F7A42" w14:textId="77777777" w:rsidR="008347AB" w:rsidRPr="008347AB" w:rsidRDefault="008347AB" w:rsidP="00800FD6">
      <w:pPr>
        <w:pStyle w:val="ListParagraph"/>
        <w:numPr>
          <w:ilvl w:val="1"/>
          <w:numId w:val="11"/>
        </w:numPr>
        <w:spacing w:after="200" w:line="240" w:lineRule="auto"/>
        <w:rPr>
          <w:rFonts w:asciiTheme="minorHAnsi" w:hAnsiTheme="minorHAnsi"/>
          <w:b/>
          <w:szCs w:val="24"/>
        </w:rPr>
      </w:pPr>
      <w:r w:rsidRPr="008347AB">
        <w:rPr>
          <w:rFonts w:asciiTheme="minorHAnsi" w:hAnsiTheme="minorHAnsi"/>
          <w:b/>
          <w:szCs w:val="24"/>
        </w:rPr>
        <w:t>DEFENSES</w:t>
      </w:r>
    </w:p>
    <w:p w14:paraId="66B1EB8C" w14:textId="77777777" w:rsidR="008347AB" w:rsidRPr="00C51BA7" w:rsidRDefault="008347AB" w:rsidP="008347AB">
      <w:pPr>
        <w:pStyle w:val="ListParagraph"/>
        <w:spacing w:after="200" w:line="240" w:lineRule="auto"/>
        <w:ind w:left="1440"/>
        <w:rPr>
          <w:rFonts w:asciiTheme="minorHAnsi" w:hAnsiTheme="minorHAnsi"/>
          <w:szCs w:val="24"/>
        </w:rPr>
      </w:pPr>
    </w:p>
    <w:p w14:paraId="52A65531" w14:textId="77777777" w:rsidR="008347AB" w:rsidRDefault="008347AB" w:rsidP="00800FD6">
      <w:pPr>
        <w:pStyle w:val="ListParagraph"/>
        <w:numPr>
          <w:ilvl w:val="2"/>
          <w:numId w:val="11"/>
        </w:numPr>
        <w:spacing w:after="200" w:line="240" w:lineRule="auto"/>
        <w:rPr>
          <w:rFonts w:asciiTheme="minorHAnsi" w:hAnsiTheme="minorHAnsi"/>
          <w:szCs w:val="24"/>
        </w:rPr>
      </w:pPr>
      <w:r w:rsidRPr="00C51BA7">
        <w:rPr>
          <w:rFonts w:asciiTheme="minorHAnsi" w:hAnsiTheme="minorHAnsi"/>
          <w:szCs w:val="24"/>
        </w:rPr>
        <w:t xml:space="preserve">  Not facility acquired</w:t>
      </w:r>
      <w:r>
        <w:rPr>
          <w:rFonts w:asciiTheme="minorHAnsi" w:hAnsiTheme="minorHAnsi"/>
          <w:szCs w:val="24"/>
        </w:rPr>
        <w:t xml:space="preserve">: Whether the pressure wound was community acquired or facility acquired?  </w:t>
      </w:r>
      <w:proofErr w:type="gramStart"/>
      <w:r>
        <w:rPr>
          <w:rFonts w:asciiTheme="minorHAnsi" w:hAnsiTheme="minorHAnsi"/>
          <w:szCs w:val="24"/>
        </w:rPr>
        <w:t>When</w:t>
      </w:r>
      <w:proofErr w:type="gramEnd"/>
      <w:r>
        <w:rPr>
          <w:rFonts w:asciiTheme="minorHAnsi" w:hAnsiTheme="minorHAnsi"/>
          <w:szCs w:val="24"/>
        </w:rPr>
        <w:t xml:space="preserve"> the wound progressed from partial to </w:t>
      </w:r>
      <w:proofErr w:type="gramStart"/>
      <w:r>
        <w:rPr>
          <w:rFonts w:asciiTheme="minorHAnsi" w:hAnsiTheme="minorHAnsi"/>
          <w:szCs w:val="24"/>
        </w:rPr>
        <w:t>full-thickness</w:t>
      </w:r>
      <w:proofErr w:type="gramEnd"/>
      <w:r>
        <w:rPr>
          <w:rFonts w:asciiTheme="minorHAnsi" w:hAnsiTheme="minorHAnsi"/>
          <w:szCs w:val="24"/>
        </w:rPr>
        <w:t xml:space="preserve"> (from Stage II to Stages III, IV, or Unstageable)?  If the patient or resident is transferred from one facility to another, explore discrepancies that may exist in the wound assessments at each facility, which casts doubt as to where the harm occurred.  Suspected deep tissue injuries (SDTI) are often mistaken for Stage I </w:t>
      </w:r>
      <w:proofErr w:type="gramStart"/>
      <w:r>
        <w:rPr>
          <w:rFonts w:asciiTheme="minorHAnsi" w:hAnsiTheme="minorHAnsi"/>
          <w:szCs w:val="24"/>
        </w:rPr>
        <w:t>wounds, but</w:t>
      </w:r>
      <w:proofErr w:type="gramEnd"/>
      <w:r>
        <w:rPr>
          <w:rFonts w:asciiTheme="minorHAnsi" w:hAnsiTheme="minorHAnsi"/>
          <w:szCs w:val="24"/>
        </w:rPr>
        <w:t xml:space="preserve"> may indicate that underlying tissue damage has already occurred and will inevitably evolve.</w:t>
      </w:r>
    </w:p>
    <w:p w14:paraId="521F11E4" w14:textId="77777777" w:rsidR="008347AB" w:rsidRPr="00C51BA7" w:rsidRDefault="008347AB" w:rsidP="008347AB">
      <w:pPr>
        <w:pStyle w:val="ListParagraph"/>
        <w:spacing w:after="200" w:line="240" w:lineRule="auto"/>
        <w:ind w:left="2160"/>
        <w:rPr>
          <w:rFonts w:asciiTheme="minorHAnsi" w:hAnsiTheme="minorHAnsi"/>
          <w:szCs w:val="24"/>
        </w:rPr>
      </w:pPr>
    </w:p>
    <w:p w14:paraId="0CFE308C" w14:textId="77777777" w:rsidR="008347AB" w:rsidRDefault="008347AB" w:rsidP="00800FD6">
      <w:pPr>
        <w:pStyle w:val="ListParagraph"/>
        <w:numPr>
          <w:ilvl w:val="2"/>
          <w:numId w:val="11"/>
        </w:numPr>
        <w:spacing w:after="200" w:line="240" w:lineRule="auto"/>
        <w:rPr>
          <w:rFonts w:asciiTheme="minorHAnsi" w:hAnsiTheme="minorHAnsi"/>
          <w:szCs w:val="24"/>
        </w:rPr>
      </w:pPr>
      <w:r w:rsidRPr="00C51BA7">
        <w:rPr>
          <w:rFonts w:asciiTheme="minorHAnsi" w:hAnsiTheme="minorHAnsi"/>
          <w:szCs w:val="24"/>
        </w:rPr>
        <w:t xml:space="preserve">  Not caused by Unrelieved Pressure</w:t>
      </w:r>
      <w:r>
        <w:rPr>
          <w:rFonts w:asciiTheme="minorHAnsi" w:hAnsiTheme="minorHAnsi"/>
          <w:szCs w:val="24"/>
        </w:rPr>
        <w:t xml:space="preserve">: not all wounds are caused by pressure, but may be traumatic, </w:t>
      </w:r>
      <w:proofErr w:type="gramStart"/>
      <w:r>
        <w:rPr>
          <w:rFonts w:asciiTheme="minorHAnsi" w:hAnsiTheme="minorHAnsi"/>
          <w:szCs w:val="24"/>
        </w:rPr>
        <w:t>vascular</w:t>
      </w:r>
      <w:proofErr w:type="gramEnd"/>
      <w:r>
        <w:rPr>
          <w:rFonts w:asciiTheme="minorHAnsi" w:hAnsiTheme="minorHAnsi"/>
          <w:szCs w:val="24"/>
        </w:rPr>
        <w:t xml:space="preserve"> or dermatological.  Heel pressure wounds often have a vascular component which, if not causative, contributes to the resident’s inability to heal.</w:t>
      </w:r>
    </w:p>
    <w:p w14:paraId="0E9920BC" w14:textId="77777777" w:rsidR="008347AB" w:rsidRPr="00C51BA7" w:rsidRDefault="008347AB" w:rsidP="008347AB">
      <w:pPr>
        <w:pStyle w:val="ListParagraph"/>
        <w:spacing w:after="200" w:line="240" w:lineRule="auto"/>
        <w:ind w:left="2160"/>
        <w:rPr>
          <w:rFonts w:asciiTheme="minorHAnsi" w:hAnsiTheme="minorHAnsi"/>
          <w:szCs w:val="24"/>
        </w:rPr>
      </w:pPr>
    </w:p>
    <w:p w14:paraId="238996C7" w14:textId="77777777" w:rsidR="008347AB" w:rsidRDefault="008347AB" w:rsidP="00800FD6">
      <w:pPr>
        <w:pStyle w:val="ListParagraph"/>
        <w:numPr>
          <w:ilvl w:val="2"/>
          <w:numId w:val="11"/>
        </w:numPr>
        <w:spacing w:after="200" w:line="240" w:lineRule="auto"/>
        <w:rPr>
          <w:rFonts w:asciiTheme="minorHAnsi" w:hAnsiTheme="minorHAnsi"/>
          <w:szCs w:val="24"/>
        </w:rPr>
      </w:pPr>
      <w:r w:rsidRPr="00C51BA7">
        <w:rPr>
          <w:rFonts w:asciiTheme="minorHAnsi" w:hAnsiTheme="minorHAnsi"/>
          <w:szCs w:val="24"/>
        </w:rPr>
        <w:t xml:space="preserve">  Patient Non-Compliance</w:t>
      </w:r>
      <w:r>
        <w:rPr>
          <w:rFonts w:asciiTheme="minorHAnsi" w:hAnsiTheme="minorHAnsi"/>
          <w:szCs w:val="24"/>
        </w:rPr>
        <w:t xml:space="preserve">:  Whether non-compliance provides an effective defense depends on the patient or resident’s mental status, </w:t>
      </w:r>
      <w:r>
        <w:rPr>
          <w:rFonts w:asciiTheme="minorHAnsi" w:hAnsiTheme="minorHAnsi"/>
          <w:szCs w:val="24"/>
        </w:rPr>
        <w:lastRenderedPageBreak/>
        <w:t>the degree to which patient resistance prevented offloading, the documentation of frequency of refusals to turn, and whether alternative measures were employed by nursing.</w:t>
      </w:r>
    </w:p>
    <w:p w14:paraId="706A18E5" w14:textId="77777777" w:rsidR="008347AB" w:rsidRPr="001D37B6" w:rsidRDefault="008347AB" w:rsidP="008347AB">
      <w:pPr>
        <w:pStyle w:val="ListParagraph"/>
        <w:rPr>
          <w:rFonts w:asciiTheme="minorHAnsi" w:hAnsiTheme="minorHAnsi"/>
          <w:szCs w:val="24"/>
        </w:rPr>
      </w:pPr>
    </w:p>
    <w:p w14:paraId="314A09C5" w14:textId="77777777" w:rsidR="008347AB" w:rsidRPr="00C51BA7" w:rsidRDefault="008347AB" w:rsidP="008347AB">
      <w:pPr>
        <w:pStyle w:val="ListParagraph"/>
        <w:spacing w:after="200" w:line="240" w:lineRule="auto"/>
        <w:ind w:left="2160"/>
        <w:rPr>
          <w:rFonts w:asciiTheme="minorHAnsi" w:hAnsiTheme="minorHAnsi"/>
          <w:szCs w:val="24"/>
        </w:rPr>
      </w:pPr>
      <w:r>
        <w:rPr>
          <w:rFonts w:asciiTheme="minorHAnsi" w:hAnsiTheme="minorHAnsi"/>
          <w:szCs w:val="24"/>
        </w:rPr>
        <w:t xml:space="preserve">  </w:t>
      </w:r>
    </w:p>
    <w:p w14:paraId="006598B9" w14:textId="77777777" w:rsidR="008347AB" w:rsidRDefault="008347AB" w:rsidP="00800FD6">
      <w:pPr>
        <w:pStyle w:val="ListParagraph"/>
        <w:numPr>
          <w:ilvl w:val="2"/>
          <w:numId w:val="11"/>
        </w:numPr>
        <w:spacing w:after="200" w:line="240" w:lineRule="auto"/>
        <w:rPr>
          <w:rFonts w:asciiTheme="minorHAnsi" w:hAnsiTheme="minorHAnsi"/>
          <w:szCs w:val="24"/>
        </w:rPr>
      </w:pPr>
      <w:r w:rsidRPr="00C51BA7">
        <w:rPr>
          <w:rFonts w:asciiTheme="minorHAnsi" w:hAnsiTheme="minorHAnsi"/>
          <w:szCs w:val="24"/>
        </w:rPr>
        <w:t xml:space="preserve">  Two </w:t>
      </w:r>
      <w:proofErr w:type="gramStart"/>
      <w:r w:rsidRPr="00C51BA7">
        <w:rPr>
          <w:rFonts w:asciiTheme="minorHAnsi" w:hAnsiTheme="minorHAnsi"/>
          <w:szCs w:val="24"/>
        </w:rPr>
        <w:t>hour</w:t>
      </w:r>
      <w:proofErr w:type="gramEnd"/>
      <w:r w:rsidRPr="00C51BA7">
        <w:rPr>
          <w:rFonts w:asciiTheme="minorHAnsi" w:hAnsiTheme="minorHAnsi"/>
          <w:szCs w:val="24"/>
        </w:rPr>
        <w:t xml:space="preserve"> turning not required</w:t>
      </w:r>
      <w:r>
        <w:rPr>
          <w:rFonts w:asciiTheme="minorHAnsi" w:hAnsiTheme="minorHAnsi"/>
          <w:szCs w:val="24"/>
        </w:rPr>
        <w:t xml:space="preserve">: Defense experts are relying on studies that question the need for two hour turning and repositioning.  See Turning for Ulcer Reduction: Nancy Bergstrom, et al., </w:t>
      </w:r>
      <w:r w:rsidRPr="00122BCE">
        <w:rPr>
          <w:rFonts w:asciiTheme="minorHAnsi" w:hAnsiTheme="minorHAnsi"/>
          <w:i/>
          <w:szCs w:val="24"/>
        </w:rPr>
        <w:t>A Multisite Randomized Clinical Trial in Nursing Home</w:t>
      </w:r>
      <w:r>
        <w:rPr>
          <w:rFonts w:asciiTheme="minorHAnsi" w:hAnsiTheme="minorHAnsi"/>
          <w:i/>
          <w:szCs w:val="24"/>
        </w:rPr>
        <w:t>s</w:t>
      </w:r>
      <w:r>
        <w:rPr>
          <w:rFonts w:asciiTheme="minorHAnsi" w:hAnsiTheme="minorHAnsi"/>
          <w:szCs w:val="24"/>
        </w:rPr>
        <w:t xml:space="preserve">, J. Amer. Geriatric Society, 61:170S-1713 (2013) (finding no difference in incidences of pressure ulcer for patients on </w:t>
      </w:r>
      <w:proofErr w:type="gramStart"/>
      <w:r>
        <w:rPr>
          <w:rFonts w:asciiTheme="minorHAnsi" w:hAnsiTheme="minorHAnsi"/>
          <w:szCs w:val="24"/>
        </w:rPr>
        <w:t>2, 3 and 4 hour</w:t>
      </w:r>
      <w:proofErr w:type="gramEnd"/>
      <w:r>
        <w:rPr>
          <w:rFonts w:asciiTheme="minorHAnsi" w:hAnsiTheme="minorHAnsi"/>
          <w:szCs w:val="24"/>
        </w:rPr>
        <w:t xml:space="preserve"> turning schedules).  Two </w:t>
      </w:r>
      <w:proofErr w:type="gramStart"/>
      <w:r>
        <w:rPr>
          <w:rFonts w:asciiTheme="minorHAnsi" w:hAnsiTheme="minorHAnsi"/>
          <w:szCs w:val="24"/>
        </w:rPr>
        <w:t>hour</w:t>
      </w:r>
      <w:proofErr w:type="gramEnd"/>
      <w:r>
        <w:rPr>
          <w:rFonts w:asciiTheme="minorHAnsi" w:hAnsiTheme="minorHAnsi"/>
          <w:szCs w:val="24"/>
        </w:rPr>
        <w:t xml:space="preserve"> </w:t>
      </w:r>
      <w:proofErr w:type="gramStart"/>
      <w:r>
        <w:rPr>
          <w:rFonts w:asciiTheme="minorHAnsi" w:hAnsiTheme="minorHAnsi"/>
          <w:szCs w:val="24"/>
        </w:rPr>
        <w:t>turning</w:t>
      </w:r>
      <w:proofErr w:type="gramEnd"/>
      <w:r>
        <w:rPr>
          <w:rFonts w:asciiTheme="minorHAnsi" w:hAnsiTheme="minorHAnsi"/>
          <w:szCs w:val="24"/>
        </w:rPr>
        <w:t xml:space="preserve"> is a NPUAC “guideline” and not a rule, but is a universally adopted standard in virtually all hospital and nursing home nursing policies and procedures.</w:t>
      </w:r>
    </w:p>
    <w:p w14:paraId="54A08FA1" w14:textId="77777777" w:rsidR="008347AB" w:rsidRPr="00C51BA7" w:rsidRDefault="008347AB" w:rsidP="008347AB">
      <w:pPr>
        <w:pStyle w:val="ListParagraph"/>
        <w:spacing w:after="200" w:line="240" w:lineRule="auto"/>
        <w:ind w:left="2160"/>
        <w:rPr>
          <w:rFonts w:asciiTheme="minorHAnsi" w:hAnsiTheme="minorHAnsi"/>
          <w:szCs w:val="24"/>
        </w:rPr>
      </w:pPr>
      <w:r w:rsidRPr="00C51BA7">
        <w:rPr>
          <w:rFonts w:asciiTheme="minorHAnsi" w:hAnsiTheme="minorHAnsi"/>
          <w:szCs w:val="24"/>
        </w:rPr>
        <w:t xml:space="preserve"> </w:t>
      </w:r>
    </w:p>
    <w:p w14:paraId="2EB2E397" w14:textId="77777777" w:rsidR="008347AB" w:rsidRDefault="008347AB" w:rsidP="00800FD6">
      <w:pPr>
        <w:pStyle w:val="ListParagraph"/>
        <w:numPr>
          <w:ilvl w:val="2"/>
          <w:numId w:val="11"/>
        </w:numPr>
        <w:spacing w:after="200" w:line="240" w:lineRule="auto"/>
        <w:rPr>
          <w:rFonts w:asciiTheme="minorHAnsi" w:hAnsiTheme="minorHAnsi"/>
          <w:szCs w:val="24"/>
        </w:rPr>
      </w:pPr>
      <w:r w:rsidRPr="00C51BA7">
        <w:rPr>
          <w:rFonts w:asciiTheme="minorHAnsi" w:hAnsiTheme="minorHAnsi"/>
          <w:szCs w:val="24"/>
        </w:rPr>
        <w:t xml:space="preserve">  Unavoidable or Unpreventable</w:t>
      </w:r>
    </w:p>
    <w:p w14:paraId="1FD1E063" w14:textId="77777777" w:rsidR="008347AB" w:rsidRPr="001D3054" w:rsidRDefault="008347AB" w:rsidP="008347AB">
      <w:pPr>
        <w:pStyle w:val="ListParagraph"/>
        <w:rPr>
          <w:rFonts w:asciiTheme="minorHAnsi" w:hAnsiTheme="minorHAnsi"/>
          <w:szCs w:val="24"/>
        </w:rPr>
      </w:pPr>
    </w:p>
    <w:p w14:paraId="519A0936" w14:textId="77777777" w:rsidR="008347AB" w:rsidRDefault="008347AB" w:rsidP="00800FD6">
      <w:pPr>
        <w:pStyle w:val="ListParagraph"/>
        <w:numPr>
          <w:ilvl w:val="3"/>
          <w:numId w:val="11"/>
        </w:numPr>
        <w:spacing w:after="200" w:line="240" w:lineRule="auto"/>
        <w:rPr>
          <w:rFonts w:asciiTheme="minorHAnsi" w:hAnsiTheme="minorHAnsi"/>
          <w:szCs w:val="24"/>
        </w:rPr>
      </w:pPr>
      <w:r w:rsidRPr="00C51BA7">
        <w:rPr>
          <w:rFonts w:asciiTheme="minorHAnsi" w:hAnsiTheme="minorHAnsi"/>
          <w:szCs w:val="24"/>
        </w:rPr>
        <w:t>Center for Medicare Services (CMS)</w:t>
      </w:r>
      <w:r>
        <w:rPr>
          <w:rFonts w:asciiTheme="minorHAnsi" w:hAnsiTheme="minorHAnsi"/>
          <w:szCs w:val="24"/>
        </w:rPr>
        <w:t>: In 2007, CMS classified full-thickness pressure ulcers (Stage III and IV) as “n</w:t>
      </w:r>
      <w:r w:rsidRPr="00C51BA7">
        <w:rPr>
          <w:rFonts w:asciiTheme="minorHAnsi" w:hAnsiTheme="minorHAnsi"/>
          <w:szCs w:val="24"/>
        </w:rPr>
        <w:t xml:space="preserve">ever </w:t>
      </w:r>
      <w:r>
        <w:rPr>
          <w:rFonts w:asciiTheme="minorHAnsi" w:hAnsiTheme="minorHAnsi"/>
          <w:szCs w:val="24"/>
        </w:rPr>
        <w:t>e</w:t>
      </w:r>
      <w:r w:rsidRPr="00C51BA7">
        <w:rPr>
          <w:rFonts w:asciiTheme="minorHAnsi" w:hAnsiTheme="minorHAnsi"/>
          <w:szCs w:val="24"/>
        </w:rPr>
        <w:t>vent</w:t>
      </w:r>
      <w:r>
        <w:rPr>
          <w:rFonts w:asciiTheme="minorHAnsi" w:hAnsiTheme="minorHAnsi"/>
          <w:szCs w:val="24"/>
        </w:rPr>
        <w:t>s,</w:t>
      </w:r>
      <w:r w:rsidRPr="00C51BA7">
        <w:rPr>
          <w:rFonts w:asciiTheme="minorHAnsi" w:hAnsiTheme="minorHAnsi"/>
          <w:szCs w:val="24"/>
        </w:rPr>
        <w:t>”</w:t>
      </w:r>
      <w:r>
        <w:rPr>
          <w:rFonts w:asciiTheme="minorHAnsi" w:hAnsiTheme="minorHAnsi"/>
          <w:szCs w:val="24"/>
        </w:rPr>
        <w:t xml:space="preserve"> meaning that pressure ulcers should never occur or are reasonably preventable.</w:t>
      </w:r>
    </w:p>
    <w:p w14:paraId="1D602EE4" w14:textId="77777777" w:rsidR="008347AB" w:rsidRPr="00C51BA7" w:rsidRDefault="008347AB" w:rsidP="008347AB">
      <w:pPr>
        <w:pStyle w:val="ListParagraph"/>
        <w:spacing w:after="200" w:line="240" w:lineRule="auto"/>
        <w:ind w:left="2880"/>
        <w:rPr>
          <w:rFonts w:asciiTheme="minorHAnsi" w:hAnsiTheme="minorHAnsi"/>
          <w:szCs w:val="24"/>
        </w:rPr>
      </w:pPr>
    </w:p>
    <w:p w14:paraId="0DF3A53E" w14:textId="77777777" w:rsidR="008347AB" w:rsidRPr="00115D7E" w:rsidRDefault="008347AB" w:rsidP="00800FD6">
      <w:pPr>
        <w:pStyle w:val="ListParagraph"/>
        <w:numPr>
          <w:ilvl w:val="3"/>
          <w:numId w:val="11"/>
        </w:numPr>
        <w:spacing w:after="200" w:line="240" w:lineRule="auto"/>
        <w:rPr>
          <w:rFonts w:asciiTheme="minorHAnsi" w:hAnsiTheme="minorHAnsi"/>
          <w:szCs w:val="24"/>
        </w:rPr>
      </w:pPr>
      <w:r w:rsidRPr="00115D7E">
        <w:rPr>
          <w:rFonts w:asciiTheme="minorHAnsi" w:hAnsiTheme="minorHAnsi"/>
          <w:szCs w:val="24"/>
        </w:rPr>
        <w:t xml:space="preserve">National Pressure Ulcer Advisory Panel Consensus Conference: In 2010, the NPUAP convened a multidisciplinary conference on whether there are individuals in whom pressure ulcer development may be unavoidable.  See Joyce Back, et al., </w:t>
      </w:r>
      <w:r w:rsidRPr="00115D7E">
        <w:rPr>
          <w:rFonts w:asciiTheme="minorHAnsi" w:hAnsiTheme="minorHAnsi"/>
          <w:i/>
          <w:szCs w:val="24"/>
        </w:rPr>
        <w:t xml:space="preserve">Pressure Ulcers: Avoidable or Unavoidable?  Results of the NPUAP consensus Conference, </w:t>
      </w:r>
      <w:r w:rsidRPr="00115D7E">
        <w:rPr>
          <w:rFonts w:asciiTheme="minorHAnsi" w:hAnsiTheme="minorHAnsi"/>
          <w:szCs w:val="24"/>
        </w:rPr>
        <w:t xml:space="preserve">Wound Ostomy Management, 57(2):24-37 (2011).  The conference reached consensus on the following: most pressure ulcer </w:t>
      </w:r>
      <w:proofErr w:type="gramStart"/>
      <w:r w:rsidRPr="00115D7E">
        <w:rPr>
          <w:rFonts w:asciiTheme="minorHAnsi" w:hAnsiTheme="minorHAnsi"/>
          <w:szCs w:val="24"/>
        </w:rPr>
        <w:t>are</w:t>
      </w:r>
      <w:proofErr w:type="gramEnd"/>
      <w:r w:rsidRPr="00115D7E">
        <w:rPr>
          <w:rFonts w:asciiTheme="minorHAnsi" w:hAnsiTheme="minorHAnsi"/>
          <w:szCs w:val="24"/>
        </w:rPr>
        <w:t xml:space="preserve"> avoidable</w:t>
      </w:r>
      <w:r>
        <w:rPr>
          <w:rFonts w:asciiTheme="minorHAnsi" w:hAnsiTheme="minorHAnsi"/>
          <w:szCs w:val="24"/>
        </w:rPr>
        <w:t>;</w:t>
      </w:r>
      <w:r w:rsidRPr="00115D7E">
        <w:rPr>
          <w:rFonts w:asciiTheme="minorHAnsi" w:hAnsiTheme="minorHAnsi"/>
          <w:szCs w:val="24"/>
        </w:rPr>
        <w:t xml:space="preserve"> not all pressure ulcers are avoidable</w:t>
      </w:r>
      <w:r>
        <w:rPr>
          <w:rFonts w:asciiTheme="minorHAnsi" w:hAnsiTheme="minorHAnsi"/>
          <w:szCs w:val="24"/>
        </w:rPr>
        <w:t>;</w:t>
      </w:r>
      <w:r w:rsidRPr="00115D7E">
        <w:rPr>
          <w:rFonts w:asciiTheme="minorHAnsi" w:hAnsiTheme="minorHAnsi"/>
          <w:szCs w:val="24"/>
        </w:rPr>
        <w:t xml:space="preserve"> there are situations that render pressure ulcer development unavoidable, including hemodynamic instability that is worsened by physical movement and inability to maintain nutrition and hydration status and advanced directives prohibiting artificial nutrition and hydration.  </w:t>
      </w:r>
    </w:p>
    <w:p w14:paraId="5716E8C7" w14:textId="77777777" w:rsidR="008347AB" w:rsidRDefault="008347AB" w:rsidP="00800FD6">
      <w:pPr>
        <w:pStyle w:val="ListParagraph"/>
        <w:numPr>
          <w:ilvl w:val="3"/>
          <w:numId w:val="11"/>
        </w:numPr>
        <w:spacing w:after="200" w:line="240" w:lineRule="auto"/>
        <w:rPr>
          <w:rFonts w:asciiTheme="minorHAnsi" w:hAnsiTheme="minorHAnsi"/>
          <w:szCs w:val="24"/>
        </w:rPr>
      </w:pPr>
      <w:r w:rsidRPr="00C51BA7">
        <w:rPr>
          <w:rFonts w:asciiTheme="minorHAnsi" w:hAnsiTheme="minorHAnsi"/>
          <w:szCs w:val="24"/>
        </w:rPr>
        <w:t>Wound Ostomy and Continence Nurse</w:t>
      </w:r>
      <w:r>
        <w:rPr>
          <w:rFonts w:asciiTheme="minorHAnsi" w:hAnsiTheme="minorHAnsi"/>
          <w:szCs w:val="24"/>
        </w:rPr>
        <w:t>s</w:t>
      </w:r>
      <w:r w:rsidRPr="00C51BA7">
        <w:rPr>
          <w:rFonts w:asciiTheme="minorHAnsi" w:hAnsiTheme="minorHAnsi"/>
          <w:szCs w:val="24"/>
        </w:rPr>
        <w:t xml:space="preserve"> Society </w:t>
      </w:r>
      <w:r>
        <w:rPr>
          <w:rFonts w:asciiTheme="minorHAnsi" w:hAnsiTheme="minorHAnsi"/>
          <w:szCs w:val="24"/>
        </w:rPr>
        <w:t>Position Statement: Avoidable v. Unavoidable Pressure Ulcers: While recognizing unavoidable pressure ulcer can occur, the Society supports the use of evidence based clinical practice guidelines to reducing prevalence and incidence of pressure ulcers.</w:t>
      </w:r>
    </w:p>
    <w:p w14:paraId="24ED0F68" w14:textId="77777777" w:rsidR="008347AB" w:rsidRPr="00115D7E" w:rsidRDefault="008347AB" w:rsidP="008347AB">
      <w:pPr>
        <w:pStyle w:val="ListParagraph"/>
        <w:rPr>
          <w:rFonts w:asciiTheme="minorHAnsi" w:hAnsiTheme="minorHAnsi"/>
          <w:szCs w:val="24"/>
        </w:rPr>
      </w:pPr>
    </w:p>
    <w:p w14:paraId="3574DEF3" w14:textId="77777777" w:rsidR="008347AB" w:rsidRDefault="008347AB" w:rsidP="00800FD6">
      <w:pPr>
        <w:pStyle w:val="ListParagraph"/>
        <w:numPr>
          <w:ilvl w:val="3"/>
          <w:numId w:val="11"/>
        </w:numPr>
        <w:spacing w:after="200" w:line="240" w:lineRule="auto"/>
        <w:rPr>
          <w:rFonts w:asciiTheme="minorHAnsi" w:hAnsiTheme="minorHAnsi"/>
          <w:szCs w:val="24"/>
        </w:rPr>
      </w:pPr>
      <w:r>
        <w:rPr>
          <w:rFonts w:asciiTheme="minorHAnsi" w:hAnsiTheme="minorHAnsi"/>
          <w:szCs w:val="24"/>
        </w:rPr>
        <w:lastRenderedPageBreak/>
        <w:t xml:space="preserve">In 2014, the NPUAP Consensus Conference concluded that “in the vast majority of cases, appropriate identification and mitigation of risk factors can prevent or minimize pressure ulcer formation.”  However, consensus was reached that the following conditions increase the risk for unavoidable pressure ulcers: </w:t>
      </w:r>
    </w:p>
    <w:p w14:paraId="5F99E5C5" w14:textId="77777777" w:rsidR="008347AB" w:rsidRPr="00115D7E" w:rsidRDefault="008347AB" w:rsidP="008347AB">
      <w:pPr>
        <w:pStyle w:val="ListParagraph"/>
        <w:rPr>
          <w:rFonts w:asciiTheme="minorHAnsi" w:hAnsiTheme="minorHAnsi"/>
          <w:szCs w:val="24"/>
        </w:rPr>
      </w:pPr>
    </w:p>
    <w:p w14:paraId="2E109A13" w14:textId="77777777" w:rsidR="008347AB" w:rsidRDefault="008347AB" w:rsidP="00800FD6">
      <w:pPr>
        <w:pStyle w:val="ListParagraph"/>
        <w:numPr>
          <w:ilvl w:val="4"/>
          <w:numId w:val="11"/>
        </w:numPr>
        <w:spacing w:after="200" w:line="240" w:lineRule="auto"/>
        <w:rPr>
          <w:rFonts w:asciiTheme="minorHAnsi" w:hAnsiTheme="minorHAnsi"/>
          <w:szCs w:val="24"/>
        </w:rPr>
      </w:pPr>
      <w:r>
        <w:rPr>
          <w:rFonts w:asciiTheme="minorHAnsi" w:hAnsiTheme="minorHAnsi"/>
          <w:szCs w:val="24"/>
        </w:rPr>
        <w:t xml:space="preserve">significantly altered cardiopulmonary </w:t>
      </w:r>
      <w:proofErr w:type="gramStart"/>
      <w:r>
        <w:rPr>
          <w:rFonts w:asciiTheme="minorHAnsi" w:hAnsiTheme="minorHAnsi"/>
          <w:szCs w:val="24"/>
        </w:rPr>
        <w:t>status;</w:t>
      </w:r>
      <w:proofErr w:type="gramEnd"/>
      <w:r>
        <w:rPr>
          <w:rFonts w:asciiTheme="minorHAnsi" w:hAnsiTheme="minorHAnsi"/>
          <w:szCs w:val="24"/>
        </w:rPr>
        <w:t xml:space="preserve"> </w:t>
      </w:r>
    </w:p>
    <w:p w14:paraId="4DF386C5" w14:textId="77777777" w:rsidR="008347AB" w:rsidRDefault="008347AB" w:rsidP="00800FD6">
      <w:pPr>
        <w:pStyle w:val="ListParagraph"/>
        <w:numPr>
          <w:ilvl w:val="4"/>
          <w:numId w:val="11"/>
        </w:numPr>
        <w:spacing w:after="200" w:line="240" w:lineRule="auto"/>
        <w:rPr>
          <w:rFonts w:asciiTheme="minorHAnsi" w:hAnsiTheme="minorHAnsi"/>
          <w:szCs w:val="24"/>
        </w:rPr>
      </w:pPr>
      <w:r>
        <w:rPr>
          <w:rFonts w:asciiTheme="minorHAnsi" w:hAnsiTheme="minorHAnsi"/>
          <w:szCs w:val="24"/>
        </w:rPr>
        <w:t xml:space="preserve">when sustained head of the bed over 30 degrees is medically </w:t>
      </w:r>
      <w:proofErr w:type="gramStart"/>
      <w:r>
        <w:rPr>
          <w:rFonts w:asciiTheme="minorHAnsi" w:hAnsiTheme="minorHAnsi"/>
          <w:szCs w:val="24"/>
        </w:rPr>
        <w:t>necessary;</w:t>
      </w:r>
      <w:proofErr w:type="gramEnd"/>
      <w:r>
        <w:rPr>
          <w:rFonts w:asciiTheme="minorHAnsi" w:hAnsiTheme="minorHAnsi"/>
          <w:szCs w:val="24"/>
        </w:rPr>
        <w:t xml:space="preserve"> </w:t>
      </w:r>
    </w:p>
    <w:p w14:paraId="1286126E" w14:textId="77777777" w:rsidR="008347AB" w:rsidRDefault="008347AB" w:rsidP="00800FD6">
      <w:pPr>
        <w:pStyle w:val="ListParagraph"/>
        <w:numPr>
          <w:ilvl w:val="4"/>
          <w:numId w:val="11"/>
        </w:numPr>
        <w:spacing w:after="200" w:line="240" w:lineRule="auto"/>
        <w:rPr>
          <w:rFonts w:asciiTheme="minorHAnsi" w:hAnsiTheme="minorHAnsi"/>
          <w:szCs w:val="24"/>
        </w:rPr>
      </w:pPr>
      <w:r>
        <w:rPr>
          <w:rFonts w:asciiTheme="minorHAnsi" w:hAnsiTheme="minorHAnsi"/>
          <w:szCs w:val="24"/>
        </w:rPr>
        <w:t xml:space="preserve">hemodynamic instability requiring pressor </w:t>
      </w:r>
      <w:proofErr w:type="gramStart"/>
      <w:r>
        <w:rPr>
          <w:rFonts w:asciiTheme="minorHAnsi" w:hAnsiTheme="minorHAnsi"/>
          <w:szCs w:val="24"/>
        </w:rPr>
        <w:t>support;</w:t>
      </w:r>
      <w:proofErr w:type="gramEnd"/>
      <w:r>
        <w:rPr>
          <w:rFonts w:asciiTheme="minorHAnsi" w:hAnsiTheme="minorHAnsi"/>
          <w:szCs w:val="24"/>
        </w:rPr>
        <w:t xml:space="preserve">  </w:t>
      </w:r>
    </w:p>
    <w:p w14:paraId="3C7DB7CA" w14:textId="77777777" w:rsidR="008347AB" w:rsidRDefault="008347AB" w:rsidP="00800FD6">
      <w:pPr>
        <w:pStyle w:val="ListParagraph"/>
        <w:numPr>
          <w:ilvl w:val="4"/>
          <w:numId w:val="11"/>
        </w:numPr>
        <w:spacing w:after="200" w:line="240" w:lineRule="auto"/>
        <w:rPr>
          <w:rFonts w:asciiTheme="minorHAnsi" w:hAnsiTheme="minorHAnsi"/>
          <w:szCs w:val="24"/>
        </w:rPr>
      </w:pPr>
      <w:proofErr w:type="gramStart"/>
      <w:r>
        <w:rPr>
          <w:rFonts w:asciiTheme="minorHAnsi" w:hAnsiTheme="minorHAnsi"/>
          <w:szCs w:val="24"/>
        </w:rPr>
        <w:t>sepsis;</w:t>
      </w:r>
      <w:proofErr w:type="gramEnd"/>
      <w:r>
        <w:rPr>
          <w:rFonts w:asciiTheme="minorHAnsi" w:hAnsiTheme="minorHAnsi"/>
          <w:szCs w:val="24"/>
        </w:rPr>
        <w:t xml:space="preserve"> </w:t>
      </w:r>
    </w:p>
    <w:p w14:paraId="3E009234" w14:textId="77777777" w:rsidR="008347AB" w:rsidRDefault="008347AB" w:rsidP="00800FD6">
      <w:pPr>
        <w:pStyle w:val="ListParagraph"/>
        <w:numPr>
          <w:ilvl w:val="4"/>
          <w:numId w:val="11"/>
        </w:numPr>
        <w:spacing w:after="200" w:line="240" w:lineRule="auto"/>
        <w:rPr>
          <w:rFonts w:asciiTheme="minorHAnsi" w:hAnsiTheme="minorHAnsi"/>
          <w:szCs w:val="24"/>
        </w:rPr>
      </w:pPr>
      <w:r>
        <w:rPr>
          <w:rFonts w:asciiTheme="minorHAnsi" w:hAnsiTheme="minorHAnsi"/>
          <w:szCs w:val="24"/>
        </w:rPr>
        <w:t xml:space="preserve">extensive body </w:t>
      </w:r>
      <w:proofErr w:type="gramStart"/>
      <w:r>
        <w:rPr>
          <w:rFonts w:asciiTheme="minorHAnsi" w:hAnsiTheme="minorHAnsi"/>
          <w:szCs w:val="24"/>
        </w:rPr>
        <w:t>edema;</w:t>
      </w:r>
      <w:proofErr w:type="gramEnd"/>
      <w:r>
        <w:rPr>
          <w:rFonts w:asciiTheme="minorHAnsi" w:hAnsiTheme="minorHAnsi"/>
          <w:szCs w:val="24"/>
        </w:rPr>
        <w:t xml:space="preserve"> </w:t>
      </w:r>
    </w:p>
    <w:p w14:paraId="36F5BC38" w14:textId="77777777" w:rsidR="008347AB" w:rsidRDefault="008347AB" w:rsidP="00800FD6">
      <w:pPr>
        <w:pStyle w:val="ListParagraph"/>
        <w:numPr>
          <w:ilvl w:val="4"/>
          <w:numId w:val="11"/>
        </w:numPr>
        <w:spacing w:after="200" w:line="240" w:lineRule="auto"/>
        <w:rPr>
          <w:rFonts w:asciiTheme="minorHAnsi" w:hAnsiTheme="minorHAnsi"/>
          <w:szCs w:val="24"/>
        </w:rPr>
      </w:pPr>
      <w:r>
        <w:rPr>
          <w:rFonts w:asciiTheme="minorHAnsi" w:hAnsiTheme="minorHAnsi"/>
          <w:szCs w:val="24"/>
        </w:rPr>
        <w:t xml:space="preserve">severe burn </w:t>
      </w:r>
      <w:proofErr w:type="gramStart"/>
      <w:r>
        <w:rPr>
          <w:rFonts w:asciiTheme="minorHAnsi" w:hAnsiTheme="minorHAnsi"/>
          <w:szCs w:val="24"/>
        </w:rPr>
        <w:t>injuries;</w:t>
      </w:r>
      <w:proofErr w:type="gramEnd"/>
      <w:r>
        <w:rPr>
          <w:rFonts w:asciiTheme="minorHAnsi" w:hAnsiTheme="minorHAnsi"/>
          <w:szCs w:val="24"/>
        </w:rPr>
        <w:t xml:space="preserve"> </w:t>
      </w:r>
    </w:p>
    <w:p w14:paraId="0C427655" w14:textId="77777777" w:rsidR="008347AB" w:rsidRDefault="008347AB" w:rsidP="00800FD6">
      <w:pPr>
        <w:pStyle w:val="ListParagraph"/>
        <w:numPr>
          <w:ilvl w:val="4"/>
          <w:numId w:val="11"/>
        </w:numPr>
        <w:spacing w:after="200" w:line="240" w:lineRule="auto"/>
        <w:rPr>
          <w:rFonts w:asciiTheme="minorHAnsi" w:hAnsiTheme="minorHAnsi"/>
          <w:szCs w:val="24"/>
        </w:rPr>
      </w:pPr>
      <w:r>
        <w:rPr>
          <w:rFonts w:asciiTheme="minorHAnsi" w:hAnsiTheme="minorHAnsi"/>
          <w:szCs w:val="24"/>
        </w:rPr>
        <w:t xml:space="preserve">medical devices or pelvic or spinal cord injuries that preclude turning and </w:t>
      </w:r>
      <w:proofErr w:type="gramStart"/>
      <w:r>
        <w:rPr>
          <w:rFonts w:asciiTheme="minorHAnsi" w:hAnsiTheme="minorHAnsi"/>
          <w:szCs w:val="24"/>
        </w:rPr>
        <w:t>repositioning;</w:t>
      </w:r>
      <w:proofErr w:type="gramEnd"/>
      <w:r>
        <w:rPr>
          <w:rFonts w:asciiTheme="minorHAnsi" w:hAnsiTheme="minorHAnsi"/>
          <w:szCs w:val="24"/>
        </w:rPr>
        <w:t xml:space="preserve"> </w:t>
      </w:r>
    </w:p>
    <w:p w14:paraId="6CC24104" w14:textId="77777777" w:rsidR="008347AB" w:rsidRDefault="008347AB" w:rsidP="00800FD6">
      <w:pPr>
        <w:pStyle w:val="ListParagraph"/>
        <w:numPr>
          <w:ilvl w:val="4"/>
          <w:numId w:val="11"/>
        </w:numPr>
        <w:spacing w:after="200" w:line="240" w:lineRule="auto"/>
        <w:rPr>
          <w:rFonts w:asciiTheme="minorHAnsi" w:hAnsiTheme="minorHAnsi"/>
          <w:szCs w:val="24"/>
        </w:rPr>
      </w:pPr>
      <w:proofErr w:type="gramStart"/>
      <w:r>
        <w:rPr>
          <w:rFonts w:asciiTheme="minorHAnsi" w:hAnsiTheme="minorHAnsi"/>
          <w:szCs w:val="24"/>
        </w:rPr>
        <w:t>immobility;</w:t>
      </w:r>
      <w:proofErr w:type="gramEnd"/>
      <w:r>
        <w:rPr>
          <w:rFonts w:asciiTheme="minorHAnsi" w:hAnsiTheme="minorHAnsi"/>
          <w:szCs w:val="24"/>
        </w:rPr>
        <w:t xml:space="preserve"> </w:t>
      </w:r>
    </w:p>
    <w:p w14:paraId="734521BF" w14:textId="77777777" w:rsidR="008347AB" w:rsidRDefault="008347AB" w:rsidP="00800FD6">
      <w:pPr>
        <w:pStyle w:val="ListParagraph"/>
        <w:numPr>
          <w:ilvl w:val="4"/>
          <w:numId w:val="11"/>
        </w:numPr>
        <w:spacing w:after="200" w:line="240" w:lineRule="auto"/>
        <w:rPr>
          <w:rFonts w:asciiTheme="minorHAnsi" w:hAnsiTheme="minorHAnsi"/>
          <w:szCs w:val="24"/>
        </w:rPr>
      </w:pPr>
      <w:r>
        <w:rPr>
          <w:rFonts w:asciiTheme="minorHAnsi" w:hAnsiTheme="minorHAnsi"/>
          <w:szCs w:val="24"/>
        </w:rPr>
        <w:t xml:space="preserve">terminal </w:t>
      </w:r>
      <w:proofErr w:type="gramStart"/>
      <w:r>
        <w:rPr>
          <w:rFonts w:asciiTheme="minorHAnsi" w:hAnsiTheme="minorHAnsi"/>
          <w:szCs w:val="24"/>
        </w:rPr>
        <w:t>illness;</w:t>
      </w:r>
      <w:proofErr w:type="gramEnd"/>
      <w:r>
        <w:rPr>
          <w:rFonts w:asciiTheme="minorHAnsi" w:hAnsiTheme="minorHAnsi"/>
          <w:szCs w:val="24"/>
        </w:rPr>
        <w:t xml:space="preserve"> </w:t>
      </w:r>
    </w:p>
    <w:p w14:paraId="3E2CA0C9" w14:textId="77777777" w:rsidR="008347AB" w:rsidRDefault="008347AB" w:rsidP="00800FD6">
      <w:pPr>
        <w:pStyle w:val="ListParagraph"/>
        <w:numPr>
          <w:ilvl w:val="4"/>
          <w:numId w:val="11"/>
        </w:numPr>
        <w:spacing w:after="200" w:line="240" w:lineRule="auto"/>
        <w:rPr>
          <w:rFonts w:asciiTheme="minorHAnsi" w:hAnsiTheme="minorHAnsi"/>
          <w:szCs w:val="24"/>
        </w:rPr>
      </w:pPr>
      <w:r>
        <w:rPr>
          <w:rFonts w:asciiTheme="minorHAnsi" w:hAnsiTheme="minorHAnsi"/>
          <w:szCs w:val="24"/>
        </w:rPr>
        <w:t xml:space="preserve">severe malnutrition in combination with multiple comorbidities; and </w:t>
      </w:r>
    </w:p>
    <w:p w14:paraId="5121175C" w14:textId="77777777" w:rsidR="008347AB" w:rsidRDefault="008347AB" w:rsidP="00800FD6">
      <w:pPr>
        <w:pStyle w:val="ListParagraph"/>
        <w:numPr>
          <w:ilvl w:val="4"/>
          <w:numId w:val="11"/>
        </w:numPr>
        <w:spacing w:after="200" w:line="240" w:lineRule="auto"/>
        <w:rPr>
          <w:rFonts w:asciiTheme="minorHAnsi" w:hAnsiTheme="minorHAnsi"/>
          <w:szCs w:val="24"/>
        </w:rPr>
      </w:pPr>
      <w:r>
        <w:rPr>
          <w:rFonts w:asciiTheme="minorHAnsi" w:hAnsiTheme="minorHAnsi"/>
          <w:szCs w:val="24"/>
        </w:rPr>
        <w:t xml:space="preserve">Cachexia.  </w:t>
      </w:r>
    </w:p>
    <w:p w14:paraId="7D8A042D" w14:textId="77777777" w:rsidR="008347AB" w:rsidRDefault="008347AB" w:rsidP="008347AB">
      <w:pPr>
        <w:pStyle w:val="ListParagraph"/>
        <w:spacing w:after="200" w:line="240" w:lineRule="auto"/>
        <w:ind w:left="3600"/>
        <w:rPr>
          <w:rFonts w:asciiTheme="minorHAnsi" w:hAnsiTheme="minorHAnsi"/>
          <w:szCs w:val="24"/>
        </w:rPr>
      </w:pPr>
    </w:p>
    <w:p w14:paraId="32CF37CC" w14:textId="77777777" w:rsidR="008347AB" w:rsidRDefault="008347AB" w:rsidP="008347AB">
      <w:pPr>
        <w:pStyle w:val="ListParagraph"/>
        <w:spacing w:after="200" w:line="240" w:lineRule="auto"/>
        <w:ind w:left="2970"/>
        <w:rPr>
          <w:rFonts w:asciiTheme="minorHAnsi" w:hAnsiTheme="minorHAnsi"/>
          <w:szCs w:val="24"/>
        </w:rPr>
      </w:pPr>
      <w:r>
        <w:rPr>
          <w:rFonts w:asciiTheme="minorHAnsi" w:hAnsiTheme="minorHAnsi"/>
          <w:szCs w:val="24"/>
        </w:rPr>
        <w:t xml:space="preserve">See Laura Edsberg, et al. </w:t>
      </w:r>
      <w:r>
        <w:rPr>
          <w:rFonts w:asciiTheme="minorHAnsi" w:hAnsiTheme="minorHAnsi"/>
          <w:i/>
          <w:szCs w:val="24"/>
        </w:rPr>
        <w:t xml:space="preserve">Unavoidable Pressure Injury, State of the Science and Consensus Outcomes, </w:t>
      </w:r>
      <w:r w:rsidRPr="00454F95">
        <w:rPr>
          <w:rFonts w:asciiTheme="minorHAnsi" w:hAnsiTheme="minorHAnsi"/>
          <w:szCs w:val="24"/>
        </w:rPr>
        <w:t>J WOCN, 41(4)313-334 (2014).</w:t>
      </w:r>
    </w:p>
    <w:p w14:paraId="2110F2F6" w14:textId="77777777" w:rsidR="00800FD6" w:rsidRDefault="00800FD6" w:rsidP="008347AB">
      <w:pPr>
        <w:pStyle w:val="ListParagraph"/>
        <w:spacing w:after="200" w:line="240" w:lineRule="auto"/>
        <w:ind w:left="2970"/>
        <w:rPr>
          <w:rFonts w:asciiTheme="minorHAnsi" w:hAnsiTheme="minorHAnsi"/>
          <w:szCs w:val="24"/>
        </w:rPr>
      </w:pPr>
    </w:p>
    <w:p w14:paraId="529C53EA" w14:textId="77777777" w:rsidR="008347AB" w:rsidRDefault="008347AB" w:rsidP="008347AB">
      <w:pPr>
        <w:pStyle w:val="ListParagraph"/>
        <w:spacing w:after="200" w:line="240" w:lineRule="auto"/>
        <w:ind w:left="3600"/>
        <w:rPr>
          <w:rFonts w:asciiTheme="minorHAnsi" w:hAnsiTheme="minorHAnsi"/>
          <w:szCs w:val="24"/>
        </w:rPr>
      </w:pPr>
    </w:p>
    <w:p w14:paraId="030F9368" w14:textId="72F901C8" w:rsidR="00800FD6" w:rsidRPr="00D506C3" w:rsidRDefault="00800FD6" w:rsidP="00800FD6">
      <w:pPr>
        <w:pStyle w:val="ListParagraph"/>
        <w:numPr>
          <w:ilvl w:val="0"/>
          <w:numId w:val="11"/>
        </w:numPr>
        <w:spacing w:line="480" w:lineRule="auto"/>
        <w:ind w:left="0"/>
        <w:jc w:val="center"/>
      </w:pPr>
      <w:r w:rsidRPr="00D506C3">
        <w:rPr>
          <w:b/>
        </w:rPr>
        <w:t xml:space="preserve">CORPORATE NEGLIGENCE </w:t>
      </w:r>
      <w:r>
        <w:rPr>
          <w:b/>
        </w:rPr>
        <w:t xml:space="preserve">LAW </w:t>
      </w:r>
      <w:r w:rsidRPr="00D506C3">
        <w:rPr>
          <w:b/>
        </w:rPr>
        <w:t>UPDATE</w:t>
      </w:r>
    </w:p>
    <w:p w14:paraId="0796AB64" w14:textId="77777777" w:rsidR="00800FD6" w:rsidRDefault="00800FD6" w:rsidP="00800FD6">
      <w:pPr>
        <w:pStyle w:val="ListParagraph"/>
        <w:numPr>
          <w:ilvl w:val="0"/>
          <w:numId w:val="10"/>
        </w:numPr>
        <w:spacing w:line="240" w:lineRule="auto"/>
        <w:jc w:val="both"/>
        <w:rPr>
          <w:rFonts w:asciiTheme="minorHAnsi" w:hAnsiTheme="minorHAnsi"/>
          <w:sz w:val="22"/>
        </w:rPr>
      </w:pPr>
      <w:r>
        <w:rPr>
          <w:rFonts w:asciiTheme="minorHAnsi" w:hAnsiTheme="minorHAnsi"/>
          <w:sz w:val="22"/>
        </w:rPr>
        <w:t xml:space="preserve">Theory of Direct/Corporate Negligence articulated in </w:t>
      </w:r>
      <w:r w:rsidRPr="00710350">
        <w:rPr>
          <w:rFonts w:asciiTheme="minorHAnsi" w:hAnsiTheme="minorHAnsi"/>
          <w:i/>
          <w:sz w:val="22"/>
        </w:rPr>
        <w:t>Thompson v. Nason Hosp</w:t>
      </w:r>
      <w:r>
        <w:rPr>
          <w:rFonts w:asciiTheme="minorHAnsi" w:hAnsiTheme="minorHAnsi"/>
          <w:sz w:val="22"/>
          <w:u w:val="single"/>
        </w:rPr>
        <w:t>.</w:t>
      </w:r>
      <w:r>
        <w:rPr>
          <w:rFonts w:asciiTheme="minorHAnsi" w:hAnsiTheme="minorHAnsi"/>
          <w:sz w:val="22"/>
        </w:rPr>
        <w:t>, 591 A.2d 703 (Pa. 1991)</w:t>
      </w:r>
    </w:p>
    <w:p w14:paraId="3A39CE0F" w14:textId="77777777" w:rsidR="00800FD6" w:rsidRPr="009513B5" w:rsidRDefault="00800FD6" w:rsidP="00800FD6">
      <w:pPr>
        <w:pStyle w:val="ListParagraph"/>
        <w:ind w:left="1440"/>
        <w:jc w:val="both"/>
        <w:rPr>
          <w:rFonts w:asciiTheme="minorHAnsi" w:hAnsiTheme="minorHAnsi"/>
          <w:sz w:val="22"/>
        </w:rPr>
      </w:pPr>
    </w:p>
    <w:p w14:paraId="56A2DECB" w14:textId="77777777" w:rsidR="00800FD6" w:rsidRDefault="00800FD6" w:rsidP="00800FD6">
      <w:pPr>
        <w:pStyle w:val="ListParagraph"/>
        <w:numPr>
          <w:ilvl w:val="0"/>
          <w:numId w:val="10"/>
        </w:numPr>
        <w:spacing w:line="480" w:lineRule="auto"/>
        <w:jc w:val="both"/>
        <w:rPr>
          <w:rFonts w:asciiTheme="minorHAnsi" w:hAnsiTheme="minorHAnsi"/>
          <w:sz w:val="22"/>
        </w:rPr>
      </w:pPr>
      <w:r>
        <w:rPr>
          <w:rFonts w:asciiTheme="minorHAnsi" w:hAnsiTheme="minorHAnsi"/>
          <w:sz w:val="22"/>
        </w:rPr>
        <w:t xml:space="preserve">Expand the reach </w:t>
      </w:r>
      <w:r w:rsidRPr="00710350">
        <w:rPr>
          <w:rFonts w:asciiTheme="minorHAnsi" w:hAnsiTheme="minorHAnsi"/>
          <w:sz w:val="22"/>
        </w:rPr>
        <w:t>of</w:t>
      </w:r>
      <w:r w:rsidRPr="00710350">
        <w:rPr>
          <w:rFonts w:asciiTheme="minorHAnsi" w:hAnsiTheme="minorHAnsi"/>
          <w:i/>
          <w:sz w:val="22"/>
        </w:rPr>
        <w:t xml:space="preserve"> Thompson’s</w:t>
      </w:r>
      <w:r>
        <w:rPr>
          <w:rFonts w:asciiTheme="minorHAnsi" w:hAnsiTheme="minorHAnsi"/>
          <w:sz w:val="22"/>
        </w:rPr>
        <w:t xml:space="preserve"> definition of “health care </w:t>
      </w:r>
      <w:proofErr w:type="gramStart"/>
      <w:r>
        <w:rPr>
          <w:rFonts w:asciiTheme="minorHAnsi" w:hAnsiTheme="minorHAnsi"/>
          <w:sz w:val="22"/>
        </w:rPr>
        <w:t>entities”</w:t>
      </w:r>
      <w:proofErr w:type="gramEnd"/>
    </w:p>
    <w:p w14:paraId="4149FBFF" w14:textId="77777777" w:rsidR="00800FD6" w:rsidRDefault="00800FD6" w:rsidP="00800FD6">
      <w:pPr>
        <w:pStyle w:val="ListParagraph"/>
        <w:numPr>
          <w:ilvl w:val="2"/>
          <w:numId w:val="11"/>
        </w:numPr>
        <w:spacing w:line="240" w:lineRule="auto"/>
        <w:jc w:val="both"/>
        <w:rPr>
          <w:rFonts w:asciiTheme="minorHAnsi" w:hAnsiTheme="minorHAnsi"/>
          <w:sz w:val="22"/>
        </w:rPr>
      </w:pPr>
      <w:r>
        <w:rPr>
          <w:rFonts w:asciiTheme="minorHAnsi" w:hAnsiTheme="minorHAnsi"/>
          <w:sz w:val="22"/>
        </w:rPr>
        <w:t xml:space="preserve">HMOs if the HMO provides healthcare services, “the same or similar functions as a hospital” </w:t>
      </w:r>
      <w:r w:rsidRPr="00710350">
        <w:rPr>
          <w:rFonts w:asciiTheme="minorHAnsi" w:hAnsiTheme="minorHAnsi"/>
          <w:i/>
          <w:sz w:val="22"/>
        </w:rPr>
        <w:t>Shannon v. McNulty</w:t>
      </w:r>
      <w:r>
        <w:rPr>
          <w:rFonts w:asciiTheme="minorHAnsi" w:hAnsiTheme="minorHAnsi"/>
          <w:sz w:val="22"/>
        </w:rPr>
        <w:t xml:space="preserve">, 718 A.2d 828, 836 (Pa. Super. Ct. 1998) </w:t>
      </w:r>
    </w:p>
    <w:p w14:paraId="4E552ED7" w14:textId="77777777" w:rsidR="00800FD6" w:rsidRDefault="00800FD6" w:rsidP="00800FD6">
      <w:pPr>
        <w:pStyle w:val="ListParagraph"/>
        <w:ind w:left="2160"/>
        <w:jc w:val="both"/>
        <w:rPr>
          <w:rFonts w:asciiTheme="minorHAnsi" w:hAnsiTheme="minorHAnsi"/>
          <w:sz w:val="22"/>
        </w:rPr>
      </w:pPr>
    </w:p>
    <w:p w14:paraId="34F2D9B4" w14:textId="77777777" w:rsidR="00800FD6" w:rsidRDefault="00800FD6" w:rsidP="00800FD6">
      <w:pPr>
        <w:pStyle w:val="ListParagraph"/>
        <w:numPr>
          <w:ilvl w:val="2"/>
          <w:numId w:val="11"/>
        </w:numPr>
        <w:spacing w:line="240" w:lineRule="auto"/>
        <w:jc w:val="both"/>
        <w:rPr>
          <w:rFonts w:asciiTheme="minorHAnsi" w:hAnsiTheme="minorHAnsi"/>
          <w:sz w:val="22"/>
        </w:rPr>
      </w:pPr>
      <w:r>
        <w:rPr>
          <w:rFonts w:asciiTheme="minorHAnsi" w:hAnsiTheme="minorHAnsi"/>
          <w:sz w:val="22"/>
        </w:rPr>
        <w:t xml:space="preserve">Professional medical corporations </w:t>
      </w:r>
      <w:r>
        <w:rPr>
          <w:rFonts w:asciiTheme="minorHAnsi" w:hAnsiTheme="minorHAnsi"/>
          <w:i/>
          <w:sz w:val="22"/>
        </w:rPr>
        <w:t xml:space="preserve">See </w:t>
      </w:r>
      <w:proofErr w:type="spellStart"/>
      <w:r w:rsidRPr="00710350">
        <w:rPr>
          <w:rFonts w:asciiTheme="minorHAnsi" w:hAnsiTheme="minorHAnsi"/>
          <w:i/>
          <w:sz w:val="22"/>
        </w:rPr>
        <w:t>Hyrcza</w:t>
      </w:r>
      <w:proofErr w:type="spellEnd"/>
      <w:r w:rsidRPr="00710350">
        <w:rPr>
          <w:rFonts w:asciiTheme="minorHAnsi" w:hAnsiTheme="minorHAnsi"/>
          <w:i/>
          <w:sz w:val="22"/>
        </w:rPr>
        <w:t xml:space="preserve"> v. W. Penn Allegheny Health Sys., Inc.</w:t>
      </w:r>
      <w:r>
        <w:rPr>
          <w:rFonts w:asciiTheme="minorHAnsi" w:hAnsiTheme="minorHAnsi"/>
          <w:sz w:val="22"/>
        </w:rPr>
        <w:t xml:space="preserve">, 978 A.2d 961 (Pa. Super. Ct. 2009) </w:t>
      </w:r>
      <w:r>
        <w:rPr>
          <w:rFonts w:asciiTheme="minorHAnsi" w:hAnsiTheme="minorHAnsi"/>
          <w:i/>
          <w:sz w:val="22"/>
        </w:rPr>
        <w:t>appeal denied</w:t>
      </w:r>
      <w:r>
        <w:rPr>
          <w:rFonts w:asciiTheme="minorHAnsi" w:hAnsiTheme="minorHAnsi"/>
          <w:sz w:val="22"/>
        </w:rPr>
        <w:t xml:space="preserve">, 987 A.2d 161 (2009).  </w:t>
      </w:r>
    </w:p>
    <w:p w14:paraId="6396A1EF" w14:textId="77777777" w:rsidR="00800FD6" w:rsidRPr="00434036" w:rsidRDefault="00800FD6" w:rsidP="00800FD6">
      <w:pPr>
        <w:pStyle w:val="ListParagraph"/>
        <w:rPr>
          <w:rFonts w:asciiTheme="minorHAnsi" w:hAnsiTheme="minorHAnsi"/>
          <w:sz w:val="22"/>
        </w:rPr>
      </w:pPr>
    </w:p>
    <w:p w14:paraId="24CF3BF9" w14:textId="77777777" w:rsidR="00800FD6" w:rsidRPr="00434036" w:rsidRDefault="00800FD6" w:rsidP="00800FD6">
      <w:pPr>
        <w:pStyle w:val="ListParagraph"/>
        <w:ind w:left="2160"/>
        <w:jc w:val="both"/>
        <w:rPr>
          <w:rFonts w:asciiTheme="minorHAnsi" w:hAnsiTheme="minorHAnsi"/>
          <w:sz w:val="22"/>
        </w:rPr>
      </w:pPr>
    </w:p>
    <w:p w14:paraId="3D3C7362" w14:textId="77777777" w:rsidR="00800FD6" w:rsidRDefault="00800FD6" w:rsidP="00800FD6">
      <w:pPr>
        <w:pStyle w:val="ListParagraph"/>
        <w:numPr>
          <w:ilvl w:val="0"/>
          <w:numId w:val="10"/>
        </w:numPr>
        <w:spacing w:line="240" w:lineRule="auto"/>
        <w:jc w:val="both"/>
        <w:rPr>
          <w:rFonts w:asciiTheme="minorHAnsi" w:hAnsiTheme="minorHAnsi"/>
          <w:sz w:val="22"/>
        </w:rPr>
      </w:pPr>
      <w:r>
        <w:rPr>
          <w:rFonts w:asciiTheme="minorHAnsi" w:hAnsiTheme="minorHAnsi"/>
          <w:sz w:val="22"/>
        </w:rPr>
        <w:t xml:space="preserve">Does not include physicians’ outpatient offices </w:t>
      </w:r>
      <w:r>
        <w:rPr>
          <w:rFonts w:asciiTheme="minorHAnsi" w:hAnsiTheme="minorHAnsi"/>
          <w:i/>
          <w:sz w:val="22"/>
        </w:rPr>
        <w:t xml:space="preserve">See </w:t>
      </w:r>
      <w:r w:rsidRPr="00710350">
        <w:rPr>
          <w:rFonts w:asciiTheme="minorHAnsi" w:hAnsiTheme="minorHAnsi"/>
          <w:i/>
          <w:sz w:val="22"/>
        </w:rPr>
        <w:t>Sutherland v. Monongahela Valley Hosp.,</w:t>
      </w:r>
      <w:r>
        <w:rPr>
          <w:rFonts w:asciiTheme="minorHAnsi" w:hAnsiTheme="minorHAnsi"/>
          <w:sz w:val="22"/>
        </w:rPr>
        <w:t xml:space="preserve"> 856 A.2d 55 (Pa. Super. Ct. 2004).  </w:t>
      </w:r>
    </w:p>
    <w:p w14:paraId="53234BB8" w14:textId="77777777" w:rsidR="00800FD6" w:rsidRDefault="00800FD6" w:rsidP="00800FD6">
      <w:pPr>
        <w:pStyle w:val="ListParagraph"/>
        <w:ind w:left="1440"/>
        <w:jc w:val="both"/>
        <w:rPr>
          <w:rFonts w:asciiTheme="minorHAnsi" w:hAnsiTheme="minorHAnsi"/>
          <w:sz w:val="22"/>
        </w:rPr>
      </w:pPr>
    </w:p>
    <w:p w14:paraId="0C1CB8E0" w14:textId="77777777" w:rsidR="00800FD6" w:rsidRDefault="00800FD6" w:rsidP="00800FD6">
      <w:pPr>
        <w:pStyle w:val="ListParagraph"/>
        <w:numPr>
          <w:ilvl w:val="0"/>
          <w:numId w:val="10"/>
        </w:numPr>
        <w:spacing w:line="480" w:lineRule="auto"/>
        <w:jc w:val="both"/>
        <w:rPr>
          <w:rFonts w:asciiTheme="minorHAnsi" w:hAnsiTheme="minorHAnsi"/>
          <w:sz w:val="22"/>
        </w:rPr>
      </w:pPr>
      <w:r>
        <w:rPr>
          <w:rFonts w:asciiTheme="minorHAnsi" w:hAnsiTheme="minorHAnsi"/>
          <w:sz w:val="22"/>
        </w:rPr>
        <w:lastRenderedPageBreak/>
        <w:t>Finally, skilled nursing facilities</w:t>
      </w:r>
    </w:p>
    <w:p w14:paraId="44ED137C" w14:textId="77777777" w:rsidR="00800FD6" w:rsidRDefault="00800FD6" w:rsidP="00800FD6">
      <w:pPr>
        <w:pStyle w:val="ListParagraph"/>
        <w:numPr>
          <w:ilvl w:val="2"/>
          <w:numId w:val="11"/>
        </w:numPr>
        <w:spacing w:line="480" w:lineRule="auto"/>
        <w:jc w:val="both"/>
        <w:rPr>
          <w:rFonts w:asciiTheme="minorHAnsi" w:hAnsiTheme="minorHAnsi"/>
          <w:sz w:val="22"/>
        </w:rPr>
      </w:pPr>
      <w:r>
        <w:rPr>
          <w:rFonts w:asciiTheme="minorHAnsi" w:hAnsiTheme="minorHAnsi"/>
          <w:i/>
          <w:sz w:val="22"/>
        </w:rPr>
        <w:t xml:space="preserve">See </w:t>
      </w:r>
      <w:r w:rsidRPr="00710350">
        <w:rPr>
          <w:rFonts w:asciiTheme="minorHAnsi" w:hAnsiTheme="minorHAnsi"/>
          <w:i/>
          <w:sz w:val="22"/>
        </w:rPr>
        <w:t>Scampone v. Highland Park Care Ctr., LLC</w:t>
      </w:r>
      <w:r>
        <w:rPr>
          <w:rFonts w:asciiTheme="minorHAnsi" w:hAnsiTheme="minorHAnsi"/>
          <w:sz w:val="22"/>
        </w:rPr>
        <w:t>, 57 A.3d 582 (Pa. 2012)</w:t>
      </w:r>
    </w:p>
    <w:p w14:paraId="56115908" w14:textId="77777777" w:rsidR="00800FD6" w:rsidRDefault="00800FD6" w:rsidP="00800FD6">
      <w:pPr>
        <w:pStyle w:val="ListParagraph"/>
        <w:numPr>
          <w:ilvl w:val="3"/>
          <w:numId w:val="11"/>
        </w:numPr>
        <w:spacing w:line="240" w:lineRule="auto"/>
        <w:jc w:val="both"/>
        <w:rPr>
          <w:rFonts w:asciiTheme="minorHAnsi" w:hAnsiTheme="minorHAnsi"/>
          <w:sz w:val="22"/>
        </w:rPr>
      </w:pPr>
      <w:r>
        <w:rPr>
          <w:rFonts w:asciiTheme="minorHAnsi" w:hAnsiTheme="minorHAnsi"/>
          <w:sz w:val="22"/>
        </w:rPr>
        <w:t xml:space="preserve">Nursing home management company and nursing home facility’s grant of nonsuit </w:t>
      </w:r>
      <w:proofErr w:type="gramStart"/>
      <w:r>
        <w:rPr>
          <w:rFonts w:asciiTheme="minorHAnsi" w:hAnsiTheme="minorHAnsi"/>
          <w:sz w:val="22"/>
        </w:rPr>
        <w:t>reversed</w:t>
      </w:r>
      <w:proofErr w:type="gramEnd"/>
      <w:r>
        <w:rPr>
          <w:rFonts w:asciiTheme="minorHAnsi" w:hAnsiTheme="minorHAnsi"/>
          <w:sz w:val="22"/>
        </w:rPr>
        <w:t xml:space="preserve"> and denial of nonsuit affirmed, respectively and remanded for examination of duty in tort.  </w:t>
      </w:r>
    </w:p>
    <w:p w14:paraId="06DDE8CE" w14:textId="77777777" w:rsidR="00800FD6" w:rsidRDefault="00800FD6" w:rsidP="00800FD6">
      <w:pPr>
        <w:pStyle w:val="ListParagraph"/>
        <w:spacing w:after="200" w:line="240" w:lineRule="auto"/>
        <w:ind w:left="0"/>
        <w:rPr>
          <w:rFonts w:asciiTheme="minorHAnsi" w:hAnsiTheme="minorHAnsi"/>
          <w:szCs w:val="24"/>
        </w:rPr>
      </w:pPr>
    </w:p>
    <w:p w14:paraId="524C2ACC" w14:textId="77777777" w:rsidR="0050130D" w:rsidRPr="00C51BA7" w:rsidRDefault="0050130D" w:rsidP="008347AB">
      <w:pPr>
        <w:pStyle w:val="ListParagraph"/>
        <w:spacing w:after="200" w:line="240" w:lineRule="auto"/>
        <w:ind w:left="3600"/>
        <w:rPr>
          <w:rFonts w:asciiTheme="minorHAnsi" w:hAnsiTheme="minorHAnsi"/>
          <w:szCs w:val="24"/>
        </w:rPr>
      </w:pPr>
    </w:p>
    <w:p w14:paraId="4F12B870" w14:textId="77777777" w:rsidR="00641716" w:rsidRPr="00C51BA7" w:rsidRDefault="00BD085C" w:rsidP="00800FD6">
      <w:pPr>
        <w:pStyle w:val="ListParagraph"/>
        <w:numPr>
          <w:ilvl w:val="0"/>
          <w:numId w:val="11"/>
        </w:numPr>
        <w:spacing w:line="480" w:lineRule="auto"/>
        <w:rPr>
          <w:rFonts w:asciiTheme="minorHAnsi" w:hAnsiTheme="minorHAnsi"/>
          <w:szCs w:val="24"/>
        </w:rPr>
      </w:pPr>
      <w:r w:rsidRPr="00C51BA7">
        <w:rPr>
          <w:rFonts w:asciiTheme="minorHAnsi" w:hAnsiTheme="minorHAnsi"/>
          <w:b/>
          <w:szCs w:val="24"/>
        </w:rPr>
        <w:t>CASE SELECTION</w:t>
      </w:r>
      <w:r w:rsidR="008347AB">
        <w:rPr>
          <w:rFonts w:asciiTheme="minorHAnsi" w:hAnsiTheme="minorHAnsi"/>
          <w:b/>
          <w:szCs w:val="24"/>
        </w:rPr>
        <w:t xml:space="preserve"> AND PRETRIAL PROCESS</w:t>
      </w:r>
    </w:p>
    <w:p w14:paraId="1C3A82D9" w14:textId="77777777" w:rsidR="00BD085C" w:rsidRPr="008347AB" w:rsidRDefault="00BD085C" w:rsidP="00800FD6">
      <w:pPr>
        <w:pStyle w:val="ListParagraph"/>
        <w:numPr>
          <w:ilvl w:val="1"/>
          <w:numId w:val="11"/>
        </w:numPr>
        <w:spacing w:after="200" w:line="480" w:lineRule="auto"/>
        <w:rPr>
          <w:rFonts w:asciiTheme="minorHAnsi" w:hAnsiTheme="minorHAnsi"/>
          <w:b/>
          <w:szCs w:val="24"/>
        </w:rPr>
      </w:pPr>
      <w:r w:rsidRPr="008347AB">
        <w:rPr>
          <w:rFonts w:asciiTheme="minorHAnsi" w:hAnsiTheme="minorHAnsi"/>
          <w:b/>
          <w:szCs w:val="24"/>
        </w:rPr>
        <w:t>SCREENING PROCESS</w:t>
      </w:r>
    </w:p>
    <w:p w14:paraId="0BBA705D" w14:textId="77777777" w:rsidR="00BD085C" w:rsidRPr="00C51BA7" w:rsidRDefault="00BD085C" w:rsidP="00800FD6">
      <w:pPr>
        <w:pStyle w:val="ListParagraph"/>
        <w:numPr>
          <w:ilvl w:val="2"/>
          <w:numId w:val="11"/>
        </w:numPr>
        <w:spacing w:after="200" w:line="480" w:lineRule="auto"/>
        <w:rPr>
          <w:rFonts w:asciiTheme="minorHAnsi" w:hAnsiTheme="minorHAnsi"/>
          <w:szCs w:val="24"/>
        </w:rPr>
      </w:pPr>
      <w:r w:rsidRPr="00C51BA7">
        <w:rPr>
          <w:rFonts w:asciiTheme="minorHAnsi" w:hAnsiTheme="minorHAnsi"/>
          <w:szCs w:val="24"/>
        </w:rPr>
        <w:t xml:space="preserve"> Client Meeting: </w:t>
      </w:r>
    </w:p>
    <w:p w14:paraId="0A7555BD" w14:textId="77777777" w:rsidR="00BD085C" w:rsidRPr="00C51BA7" w:rsidRDefault="00BD085C" w:rsidP="00800FD6">
      <w:pPr>
        <w:pStyle w:val="ListParagraph"/>
        <w:numPr>
          <w:ilvl w:val="3"/>
          <w:numId w:val="11"/>
        </w:numPr>
        <w:spacing w:after="200" w:line="240" w:lineRule="auto"/>
        <w:rPr>
          <w:rFonts w:asciiTheme="minorHAnsi" w:hAnsiTheme="minorHAnsi"/>
          <w:szCs w:val="24"/>
        </w:rPr>
      </w:pPr>
      <w:r w:rsidRPr="00C51BA7">
        <w:rPr>
          <w:rFonts w:asciiTheme="minorHAnsi" w:hAnsiTheme="minorHAnsi"/>
          <w:szCs w:val="24"/>
        </w:rPr>
        <w:t xml:space="preserve">Identify the appropriate plaintiff: Power of Attorney, Executor, Estate Administrator, Next-of-Kin, heirs and </w:t>
      </w:r>
      <w:proofErr w:type="gramStart"/>
      <w:r w:rsidRPr="00C51BA7">
        <w:rPr>
          <w:rFonts w:asciiTheme="minorHAnsi" w:hAnsiTheme="minorHAnsi"/>
          <w:szCs w:val="24"/>
        </w:rPr>
        <w:t>beneficiaries</w:t>
      </w:r>
      <w:proofErr w:type="gramEnd"/>
    </w:p>
    <w:p w14:paraId="5266DEBE" w14:textId="77777777" w:rsidR="00BD085C" w:rsidRPr="00C51BA7" w:rsidRDefault="00BD085C" w:rsidP="00BD085C">
      <w:pPr>
        <w:pStyle w:val="ListParagraph"/>
        <w:spacing w:line="240" w:lineRule="auto"/>
        <w:ind w:left="2520"/>
        <w:rPr>
          <w:rFonts w:asciiTheme="minorHAnsi" w:hAnsiTheme="minorHAnsi"/>
          <w:szCs w:val="24"/>
        </w:rPr>
      </w:pPr>
    </w:p>
    <w:p w14:paraId="4F7C09DF" w14:textId="77777777" w:rsidR="00BD085C" w:rsidRPr="00C51BA7" w:rsidRDefault="00BD085C" w:rsidP="00800FD6">
      <w:pPr>
        <w:pStyle w:val="ListParagraph"/>
        <w:numPr>
          <w:ilvl w:val="3"/>
          <w:numId w:val="11"/>
        </w:numPr>
        <w:spacing w:after="200" w:line="240" w:lineRule="auto"/>
        <w:rPr>
          <w:rFonts w:asciiTheme="minorHAnsi" w:hAnsiTheme="minorHAnsi"/>
          <w:szCs w:val="24"/>
        </w:rPr>
      </w:pPr>
      <w:r w:rsidRPr="00C51BA7">
        <w:rPr>
          <w:rFonts w:asciiTheme="minorHAnsi" w:hAnsiTheme="minorHAnsi"/>
          <w:szCs w:val="24"/>
        </w:rPr>
        <w:t xml:space="preserve">Obtain medical history: Obtain a chronology of facility admissions and list of outpatient treatment </w:t>
      </w:r>
      <w:proofErr w:type="gramStart"/>
      <w:r w:rsidRPr="00C51BA7">
        <w:rPr>
          <w:rFonts w:asciiTheme="minorHAnsi" w:hAnsiTheme="minorHAnsi"/>
          <w:szCs w:val="24"/>
        </w:rPr>
        <w:t>locations</w:t>
      </w:r>
      <w:proofErr w:type="gramEnd"/>
    </w:p>
    <w:p w14:paraId="64938A99" w14:textId="77777777" w:rsidR="00BD085C" w:rsidRPr="00C51BA7" w:rsidRDefault="00BD085C" w:rsidP="00BD085C">
      <w:pPr>
        <w:pStyle w:val="ListParagraph"/>
        <w:rPr>
          <w:rFonts w:asciiTheme="minorHAnsi" w:hAnsiTheme="minorHAnsi"/>
          <w:szCs w:val="24"/>
        </w:rPr>
      </w:pPr>
    </w:p>
    <w:p w14:paraId="0B390094" w14:textId="77777777" w:rsidR="00BD085C" w:rsidRPr="00C51BA7" w:rsidRDefault="00BD085C" w:rsidP="00800FD6">
      <w:pPr>
        <w:pStyle w:val="ListParagraph"/>
        <w:numPr>
          <w:ilvl w:val="3"/>
          <w:numId w:val="11"/>
        </w:numPr>
        <w:spacing w:after="200" w:line="240" w:lineRule="auto"/>
        <w:rPr>
          <w:rFonts w:asciiTheme="minorHAnsi" w:hAnsiTheme="minorHAnsi"/>
          <w:szCs w:val="24"/>
        </w:rPr>
      </w:pPr>
      <w:r w:rsidRPr="00C51BA7">
        <w:rPr>
          <w:rFonts w:asciiTheme="minorHAnsi" w:hAnsiTheme="minorHAnsi"/>
          <w:szCs w:val="24"/>
        </w:rPr>
        <w:t xml:space="preserve">Documentations: Death certificate, </w:t>
      </w:r>
      <w:r w:rsidR="001D3054">
        <w:rPr>
          <w:rFonts w:asciiTheme="minorHAnsi" w:hAnsiTheme="minorHAnsi"/>
          <w:szCs w:val="24"/>
        </w:rPr>
        <w:t>W</w:t>
      </w:r>
      <w:r w:rsidRPr="00C51BA7">
        <w:rPr>
          <w:rFonts w:asciiTheme="minorHAnsi" w:hAnsiTheme="minorHAnsi"/>
          <w:szCs w:val="24"/>
        </w:rPr>
        <w:t xml:space="preserve">ill, </w:t>
      </w:r>
      <w:r w:rsidR="001D3054">
        <w:rPr>
          <w:rFonts w:asciiTheme="minorHAnsi" w:hAnsiTheme="minorHAnsi"/>
          <w:szCs w:val="24"/>
        </w:rPr>
        <w:t>L</w:t>
      </w:r>
      <w:r w:rsidRPr="00C51BA7">
        <w:rPr>
          <w:rFonts w:asciiTheme="minorHAnsi" w:hAnsiTheme="minorHAnsi"/>
          <w:szCs w:val="24"/>
        </w:rPr>
        <w:t xml:space="preserve">iving </w:t>
      </w:r>
      <w:r w:rsidR="001D3054">
        <w:rPr>
          <w:rFonts w:asciiTheme="minorHAnsi" w:hAnsiTheme="minorHAnsi"/>
          <w:szCs w:val="24"/>
        </w:rPr>
        <w:t>Wi</w:t>
      </w:r>
      <w:r w:rsidRPr="00C51BA7">
        <w:rPr>
          <w:rFonts w:asciiTheme="minorHAnsi" w:hAnsiTheme="minorHAnsi"/>
          <w:szCs w:val="24"/>
        </w:rPr>
        <w:t xml:space="preserve">ll, DNR, photographs of injuries, documents provided by the nursing home (admission agreement, pamphlets, advertising, arbitration agreement), health insurance information, short certificate, correspondence from the nursing home, Department of </w:t>
      </w:r>
      <w:proofErr w:type="gramStart"/>
      <w:r w:rsidRPr="00C51BA7">
        <w:rPr>
          <w:rFonts w:asciiTheme="minorHAnsi" w:hAnsiTheme="minorHAnsi"/>
          <w:szCs w:val="24"/>
        </w:rPr>
        <w:t>Health</w:t>
      </w:r>
      <w:proofErr w:type="gramEnd"/>
      <w:r w:rsidRPr="00C51BA7">
        <w:rPr>
          <w:rFonts w:asciiTheme="minorHAnsi" w:hAnsiTheme="minorHAnsi"/>
          <w:szCs w:val="24"/>
        </w:rPr>
        <w:t xml:space="preserve"> or federal agency. </w:t>
      </w:r>
    </w:p>
    <w:p w14:paraId="24D7DDF2" w14:textId="77777777" w:rsidR="00BD085C" w:rsidRPr="00C51BA7" w:rsidRDefault="00BD085C" w:rsidP="00BD085C">
      <w:pPr>
        <w:pStyle w:val="ListParagraph"/>
        <w:rPr>
          <w:rFonts w:asciiTheme="minorHAnsi" w:hAnsiTheme="minorHAnsi"/>
          <w:szCs w:val="24"/>
        </w:rPr>
      </w:pPr>
    </w:p>
    <w:p w14:paraId="086A5EE4" w14:textId="77777777" w:rsidR="00BD085C" w:rsidRPr="00C51BA7" w:rsidRDefault="00BD085C" w:rsidP="00800FD6">
      <w:pPr>
        <w:pStyle w:val="ListParagraph"/>
        <w:numPr>
          <w:ilvl w:val="2"/>
          <w:numId w:val="11"/>
        </w:numPr>
        <w:spacing w:after="200" w:line="240" w:lineRule="auto"/>
        <w:rPr>
          <w:rFonts w:asciiTheme="minorHAnsi" w:hAnsiTheme="minorHAnsi"/>
          <w:szCs w:val="24"/>
        </w:rPr>
      </w:pPr>
      <w:r w:rsidRPr="00C51BA7">
        <w:rPr>
          <w:rFonts w:asciiTheme="minorHAnsi" w:hAnsiTheme="minorHAnsi"/>
          <w:szCs w:val="24"/>
        </w:rPr>
        <w:t xml:space="preserve"> Raising an Estate: </w:t>
      </w:r>
    </w:p>
    <w:p w14:paraId="73C6F95D" w14:textId="77777777" w:rsidR="00BD085C" w:rsidRPr="00C51BA7" w:rsidRDefault="00BD085C" w:rsidP="00BD085C">
      <w:pPr>
        <w:pStyle w:val="ListParagraph"/>
        <w:spacing w:after="200" w:line="240" w:lineRule="auto"/>
        <w:ind w:left="2160"/>
        <w:rPr>
          <w:rFonts w:asciiTheme="minorHAnsi" w:hAnsiTheme="minorHAnsi"/>
          <w:szCs w:val="24"/>
        </w:rPr>
      </w:pPr>
    </w:p>
    <w:p w14:paraId="335948E4" w14:textId="77777777" w:rsidR="00BD085C" w:rsidRPr="00C51BA7" w:rsidRDefault="00BD085C" w:rsidP="00BD085C">
      <w:pPr>
        <w:pStyle w:val="ListParagraph"/>
        <w:spacing w:after="200" w:line="240" w:lineRule="auto"/>
        <w:ind w:left="1440"/>
        <w:rPr>
          <w:rFonts w:asciiTheme="minorHAnsi" w:hAnsiTheme="minorHAnsi"/>
          <w:szCs w:val="24"/>
        </w:rPr>
      </w:pPr>
      <w:r w:rsidRPr="00C51BA7">
        <w:rPr>
          <w:rFonts w:asciiTheme="minorHAnsi" w:hAnsiTheme="minorHAnsi"/>
          <w:szCs w:val="24"/>
        </w:rPr>
        <w:t>Via probated Last Will and Testament or administration.  Identify Executor, Administrator</w:t>
      </w:r>
      <w:r w:rsidR="001D3054">
        <w:rPr>
          <w:rFonts w:asciiTheme="minorHAnsi" w:hAnsiTheme="minorHAnsi"/>
          <w:szCs w:val="24"/>
        </w:rPr>
        <w:t xml:space="preserve">, </w:t>
      </w:r>
      <w:proofErr w:type="gramStart"/>
      <w:r w:rsidR="001D3054">
        <w:rPr>
          <w:rFonts w:asciiTheme="minorHAnsi" w:hAnsiTheme="minorHAnsi"/>
          <w:szCs w:val="24"/>
        </w:rPr>
        <w:t>beneficiaries</w:t>
      </w:r>
      <w:proofErr w:type="gramEnd"/>
      <w:r w:rsidRPr="00C51BA7">
        <w:rPr>
          <w:rFonts w:asciiTheme="minorHAnsi" w:hAnsiTheme="minorHAnsi"/>
          <w:szCs w:val="24"/>
        </w:rPr>
        <w:t xml:space="preserve"> and heirs.  Obtain original Death Certificate and notarized renunciations.  Meet client at Register of Wills and instruct to bring identification, and marriage/birth certificates.</w:t>
      </w:r>
    </w:p>
    <w:p w14:paraId="034E2015" w14:textId="77777777" w:rsidR="00BD085C" w:rsidRPr="00C51BA7" w:rsidRDefault="00BD085C" w:rsidP="00BD085C">
      <w:pPr>
        <w:pStyle w:val="ListParagraph"/>
        <w:spacing w:line="240" w:lineRule="auto"/>
        <w:ind w:left="1800"/>
        <w:rPr>
          <w:rFonts w:asciiTheme="minorHAnsi" w:hAnsiTheme="minorHAnsi"/>
          <w:szCs w:val="24"/>
        </w:rPr>
      </w:pPr>
      <w:r w:rsidRPr="00C51BA7">
        <w:rPr>
          <w:rFonts w:asciiTheme="minorHAnsi" w:hAnsiTheme="minorHAnsi"/>
          <w:szCs w:val="24"/>
        </w:rPr>
        <w:t xml:space="preserve"> </w:t>
      </w:r>
    </w:p>
    <w:p w14:paraId="67318385" w14:textId="77777777" w:rsidR="00BD085C" w:rsidRPr="00C51BA7" w:rsidRDefault="00BD085C" w:rsidP="00800FD6">
      <w:pPr>
        <w:pStyle w:val="ListParagraph"/>
        <w:numPr>
          <w:ilvl w:val="2"/>
          <w:numId w:val="11"/>
        </w:numPr>
        <w:spacing w:after="200" w:line="480" w:lineRule="auto"/>
        <w:rPr>
          <w:rFonts w:asciiTheme="minorHAnsi" w:hAnsiTheme="minorHAnsi"/>
          <w:szCs w:val="24"/>
        </w:rPr>
      </w:pPr>
      <w:r w:rsidRPr="00C51BA7">
        <w:rPr>
          <w:rFonts w:asciiTheme="minorHAnsi" w:hAnsiTheme="minorHAnsi"/>
          <w:szCs w:val="24"/>
        </w:rPr>
        <w:t xml:space="preserve">  Medical Charts</w:t>
      </w:r>
    </w:p>
    <w:p w14:paraId="718F6081" w14:textId="77777777" w:rsidR="00BD085C" w:rsidRPr="00C51BA7" w:rsidRDefault="00BD085C" w:rsidP="00800FD6">
      <w:pPr>
        <w:pStyle w:val="ListParagraph"/>
        <w:numPr>
          <w:ilvl w:val="3"/>
          <w:numId w:val="11"/>
        </w:numPr>
        <w:spacing w:after="200" w:line="480" w:lineRule="auto"/>
        <w:rPr>
          <w:rFonts w:asciiTheme="minorHAnsi" w:hAnsiTheme="minorHAnsi"/>
          <w:szCs w:val="24"/>
        </w:rPr>
      </w:pPr>
      <w:r w:rsidRPr="00C51BA7">
        <w:rPr>
          <w:rFonts w:asciiTheme="minorHAnsi" w:hAnsiTheme="minorHAnsi"/>
          <w:szCs w:val="24"/>
        </w:rPr>
        <w:t>Medical records</w:t>
      </w:r>
    </w:p>
    <w:p w14:paraId="247627E1" w14:textId="77777777" w:rsidR="00BD085C" w:rsidRPr="00C51BA7" w:rsidRDefault="00BD085C" w:rsidP="00800FD6">
      <w:pPr>
        <w:pStyle w:val="ListParagraph"/>
        <w:numPr>
          <w:ilvl w:val="4"/>
          <w:numId w:val="11"/>
        </w:numPr>
        <w:spacing w:after="200" w:line="480" w:lineRule="auto"/>
        <w:rPr>
          <w:rFonts w:asciiTheme="minorHAnsi" w:hAnsiTheme="minorHAnsi"/>
          <w:szCs w:val="24"/>
        </w:rPr>
      </w:pPr>
      <w:r w:rsidRPr="00C51BA7">
        <w:rPr>
          <w:rFonts w:asciiTheme="minorHAnsi" w:hAnsiTheme="minorHAnsi"/>
          <w:szCs w:val="24"/>
        </w:rPr>
        <w:t>Facility</w:t>
      </w:r>
    </w:p>
    <w:p w14:paraId="63E4B5AF" w14:textId="77777777" w:rsidR="00BD085C" w:rsidRPr="00C51BA7" w:rsidRDefault="00BD085C" w:rsidP="00800FD6">
      <w:pPr>
        <w:pStyle w:val="ListParagraph"/>
        <w:numPr>
          <w:ilvl w:val="4"/>
          <w:numId w:val="11"/>
        </w:numPr>
        <w:spacing w:after="200" w:line="480" w:lineRule="auto"/>
        <w:rPr>
          <w:rFonts w:asciiTheme="minorHAnsi" w:hAnsiTheme="minorHAnsi"/>
          <w:szCs w:val="24"/>
        </w:rPr>
      </w:pPr>
      <w:r w:rsidRPr="00C51BA7">
        <w:rPr>
          <w:rFonts w:asciiTheme="minorHAnsi" w:hAnsiTheme="minorHAnsi"/>
          <w:szCs w:val="24"/>
        </w:rPr>
        <w:t xml:space="preserve">ER, hospital or subsequent </w:t>
      </w:r>
      <w:proofErr w:type="gramStart"/>
      <w:r w:rsidRPr="00C51BA7">
        <w:rPr>
          <w:rFonts w:asciiTheme="minorHAnsi" w:hAnsiTheme="minorHAnsi"/>
          <w:szCs w:val="24"/>
        </w:rPr>
        <w:t>facility</w:t>
      </w:r>
      <w:proofErr w:type="gramEnd"/>
    </w:p>
    <w:p w14:paraId="581AD756" w14:textId="77777777" w:rsidR="00BD085C" w:rsidRPr="00C51BA7" w:rsidRDefault="00BD085C" w:rsidP="00800FD6">
      <w:pPr>
        <w:pStyle w:val="ListParagraph"/>
        <w:numPr>
          <w:ilvl w:val="4"/>
          <w:numId w:val="11"/>
        </w:numPr>
        <w:spacing w:after="200" w:line="480" w:lineRule="auto"/>
        <w:rPr>
          <w:rFonts w:asciiTheme="minorHAnsi" w:hAnsiTheme="minorHAnsi"/>
          <w:szCs w:val="24"/>
        </w:rPr>
      </w:pPr>
      <w:r w:rsidRPr="00C51BA7">
        <w:rPr>
          <w:rFonts w:asciiTheme="minorHAnsi" w:hAnsiTheme="minorHAnsi"/>
          <w:szCs w:val="24"/>
        </w:rPr>
        <w:t>Nursing records</w:t>
      </w:r>
    </w:p>
    <w:p w14:paraId="18C3D323" w14:textId="77777777" w:rsidR="00BD085C" w:rsidRPr="00C51BA7" w:rsidRDefault="00BD085C" w:rsidP="00800FD6">
      <w:pPr>
        <w:pStyle w:val="ListParagraph"/>
        <w:numPr>
          <w:ilvl w:val="5"/>
          <w:numId w:val="11"/>
        </w:numPr>
        <w:spacing w:after="200" w:line="480" w:lineRule="auto"/>
        <w:ind w:left="3960" w:hanging="360"/>
        <w:rPr>
          <w:rFonts w:asciiTheme="minorHAnsi" w:hAnsiTheme="minorHAnsi"/>
          <w:szCs w:val="24"/>
        </w:rPr>
      </w:pPr>
      <w:r w:rsidRPr="00C51BA7">
        <w:rPr>
          <w:rFonts w:asciiTheme="minorHAnsi" w:hAnsiTheme="minorHAnsi"/>
          <w:szCs w:val="24"/>
        </w:rPr>
        <w:lastRenderedPageBreak/>
        <w:t>Assessments</w:t>
      </w:r>
    </w:p>
    <w:p w14:paraId="2B87B7D6" w14:textId="77777777" w:rsidR="00BD085C" w:rsidRPr="00C51BA7" w:rsidRDefault="00BD085C" w:rsidP="00800FD6">
      <w:pPr>
        <w:pStyle w:val="ListParagraph"/>
        <w:numPr>
          <w:ilvl w:val="5"/>
          <w:numId w:val="11"/>
        </w:numPr>
        <w:spacing w:after="200" w:line="480" w:lineRule="auto"/>
        <w:ind w:left="3960" w:hanging="360"/>
        <w:rPr>
          <w:rFonts w:asciiTheme="minorHAnsi" w:hAnsiTheme="minorHAnsi"/>
          <w:szCs w:val="24"/>
        </w:rPr>
      </w:pPr>
      <w:r w:rsidRPr="00C51BA7">
        <w:rPr>
          <w:rFonts w:asciiTheme="minorHAnsi" w:hAnsiTheme="minorHAnsi"/>
          <w:szCs w:val="24"/>
        </w:rPr>
        <w:t>Care plans</w:t>
      </w:r>
    </w:p>
    <w:p w14:paraId="10A46995" w14:textId="77777777" w:rsidR="00BD085C" w:rsidRPr="00C51BA7" w:rsidRDefault="00BD085C" w:rsidP="00800FD6">
      <w:pPr>
        <w:pStyle w:val="ListParagraph"/>
        <w:numPr>
          <w:ilvl w:val="5"/>
          <w:numId w:val="11"/>
        </w:numPr>
        <w:spacing w:after="200" w:line="480" w:lineRule="auto"/>
        <w:ind w:left="3960" w:hanging="360"/>
        <w:rPr>
          <w:rFonts w:asciiTheme="minorHAnsi" w:hAnsiTheme="minorHAnsi"/>
          <w:szCs w:val="24"/>
        </w:rPr>
      </w:pPr>
      <w:r w:rsidRPr="00C51BA7">
        <w:rPr>
          <w:rFonts w:asciiTheme="minorHAnsi" w:hAnsiTheme="minorHAnsi"/>
          <w:szCs w:val="24"/>
        </w:rPr>
        <w:t>Notes</w:t>
      </w:r>
    </w:p>
    <w:p w14:paraId="0E732EA2" w14:textId="77777777" w:rsidR="00BD085C" w:rsidRPr="00C51BA7" w:rsidRDefault="00BD085C" w:rsidP="00800FD6">
      <w:pPr>
        <w:pStyle w:val="ListParagraph"/>
        <w:numPr>
          <w:ilvl w:val="5"/>
          <w:numId w:val="11"/>
        </w:numPr>
        <w:spacing w:after="200" w:line="480" w:lineRule="auto"/>
        <w:ind w:left="3960" w:hanging="360"/>
        <w:rPr>
          <w:rFonts w:asciiTheme="minorHAnsi" w:hAnsiTheme="minorHAnsi"/>
          <w:szCs w:val="24"/>
        </w:rPr>
      </w:pPr>
      <w:r w:rsidRPr="00C51BA7">
        <w:rPr>
          <w:rFonts w:asciiTheme="minorHAnsi" w:hAnsiTheme="minorHAnsi"/>
          <w:szCs w:val="24"/>
        </w:rPr>
        <w:t>Flowsheets</w:t>
      </w:r>
    </w:p>
    <w:p w14:paraId="73D0A47C" w14:textId="77777777" w:rsidR="00BD085C" w:rsidRPr="00C51BA7" w:rsidRDefault="00BD085C" w:rsidP="00800FD6">
      <w:pPr>
        <w:pStyle w:val="ListParagraph"/>
        <w:numPr>
          <w:ilvl w:val="5"/>
          <w:numId w:val="11"/>
        </w:numPr>
        <w:spacing w:after="200" w:line="480" w:lineRule="auto"/>
        <w:ind w:left="3960" w:hanging="360"/>
        <w:rPr>
          <w:rFonts w:asciiTheme="minorHAnsi" w:hAnsiTheme="minorHAnsi"/>
          <w:szCs w:val="24"/>
        </w:rPr>
      </w:pPr>
      <w:r w:rsidRPr="00C51BA7">
        <w:rPr>
          <w:rFonts w:asciiTheme="minorHAnsi" w:hAnsiTheme="minorHAnsi"/>
          <w:szCs w:val="24"/>
        </w:rPr>
        <w:t xml:space="preserve">CNA ADL sheets or </w:t>
      </w:r>
      <w:proofErr w:type="spellStart"/>
      <w:r w:rsidRPr="00C51BA7">
        <w:rPr>
          <w:rFonts w:asciiTheme="minorHAnsi" w:hAnsiTheme="minorHAnsi"/>
          <w:szCs w:val="24"/>
        </w:rPr>
        <w:t>caretracker</w:t>
      </w:r>
      <w:proofErr w:type="spellEnd"/>
    </w:p>
    <w:p w14:paraId="26432C9F" w14:textId="77777777" w:rsidR="00BD085C" w:rsidRPr="00C51BA7" w:rsidRDefault="00BD085C" w:rsidP="00800FD6">
      <w:pPr>
        <w:pStyle w:val="ListParagraph"/>
        <w:numPr>
          <w:ilvl w:val="5"/>
          <w:numId w:val="11"/>
        </w:numPr>
        <w:spacing w:after="200" w:line="480" w:lineRule="auto"/>
        <w:ind w:left="3960" w:hanging="360"/>
        <w:rPr>
          <w:rFonts w:asciiTheme="minorHAnsi" w:hAnsiTheme="minorHAnsi"/>
          <w:szCs w:val="24"/>
        </w:rPr>
      </w:pPr>
      <w:r w:rsidRPr="00C51BA7">
        <w:rPr>
          <w:rFonts w:asciiTheme="minorHAnsi" w:hAnsiTheme="minorHAnsi"/>
          <w:szCs w:val="24"/>
        </w:rPr>
        <w:t>Wound tracker and consults</w:t>
      </w:r>
    </w:p>
    <w:p w14:paraId="7A13A819" w14:textId="77777777" w:rsidR="00BD085C" w:rsidRPr="00C51BA7" w:rsidRDefault="00BD085C" w:rsidP="00800FD6">
      <w:pPr>
        <w:pStyle w:val="ListParagraph"/>
        <w:numPr>
          <w:ilvl w:val="4"/>
          <w:numId w:val="11"/>
        </w:numPr>
        <w:spacing w:after="200" w:line="480" w:lineRule="auto"/>
        <w:rPr>
          <w:rFonts w:asciiTheme="minorHAnsi" w:hAnsiTheme="minorHAnsi"/>
          <w:szCs w:val="24"/>
        </w:rPr>
      </w:pPr>
      <w:r w:rsidRPr="00C51BA7">
        <w:rPr>
          <w:rFonts w:asciiTheme="minorHAnsi" w:hAnsiTheme="minorHAnsi"/>
          <w:szCs w:val="24"/>
        </w:rPr>
        <w:t>Minimum Data Sets (MDS)</w:t>
      </w:r>
    </w:p>
    <w:p w14:paraId="5F24CD34" w14:textId="77777777" w:rsidR="00BD085C" w:rsidRPr="00C51BA7" w:rsidRDefault="00BD085C" w:rsidP="00800FD6">
      <w:pPr>
        <w:pStyle w:val="ListParagraph"/>
        <w:numPr>
          <w:ilvl w:val="2"/>
          <w:numId w:val="11"/>
        </w:numPr>
        <w:spacing w:after="200" w:line="480" w:lineRule="auto"/>
        <w:rPr>
          <w:rFonts w:asciiTheme="minorHAnsi" w:hAnsiTheme="minorHAnsi"/>
          <w:szCs w:val="24"/>
        </w:rPr>
      </w:pPr>
      <w:r w:rsidRPr="00C51BA7">
        <w:rPr>
          <w:rFonts w:asciiTheme="minorHAnsi" w:hAnsiTheme="minorHAnsi"/>
          <w:szCs w:val="24"/>
        </w:rPr>
        <w:t xml:space="preserve"> Medicare and Department of Health Websites</w:t>
      </w:r>
    </w:p>
    <w:p w14:paraId="21E12320" w14:textId="77777777" w:rsidR="001D3054" w:rsidRDefault="00BD085C" w:rsidP="00800FD6">
      <w:pPr>
        <w:pStyle w:val="ListParagraph"/>
        <w:numPr>
          <w:ilvl w:val="3"/>
          <w:numId w:val="11"/>
        </w:numPr>
        <w:spacing w:after="200" w:line="240" w:lineRule="auto"/>
        <w:rPr>
          <w:rFonts w:asciiTheme="minorHAnsi" w:hAnsiTheme="minorHAnsi"/>
          <w:szCs w:val="24"/>
        </w:rPr>
      </w:pPr>
      <w:r w:rsidRPr="001D3054">
        <w:rPr>
          <w:rFonts w:asciiTheme="minorHAnsi" w:hAnsiTheme="minorHAnsi"/>
          <w:szCs w:val="24"/>
        </w:rPr>
        <w:t>Survey reports: was the facility cited by D</w:t>
      </w:r>
      <w:r w:rsidR="001D3054" w:rsidRPr="001D3054">
        <w:rPr>
          <w:rFonts w:asciiTheme="minorHAnsi" w:hAnsiTheme="minorHAnsi"/>
          <w:szCs w:val="24"/>
        </w:rPr>
        <w:t>epartment of Health</w:t>
      </w:r>
      <w:r w:rsidRPr="001D3054">
        <w:rPr>
          <w:rFonts w:asciiTheme="minorHAnsi" w:hAnsiTheme="minorHAnsi"/>
          <w:szCs w:val="24"/>
        </w:rPr>
        <w:t>?  Have the client report the nursing home to the Pennsylvania Department of Health:</w:t>
      </w:r>
      <w:r w:rsidR="001D3054">
        <w:rPr>
          <w:rFonts w:asciiTheme="minorHAnsi" w:hAnsiTheme="minorHAnsi"/>
          <w:szCs w:val="24"/>
        </w:rPr>
        <w:t xml:space="preserve"> </w:t>
      </w:r>
    </w:p>
    <w:p w14:paraId="550D574B" w14:textId="77777777" w:rsidR="001D3054" w:rsidRDefault="001D3054" w:rsidP="001D3054">
      <w:pPr>
        <w:pStyle w:val="ListParagraph"/>
        <w:spacing w:after="200" w:line="240" w:lineRule="auto"/>
        <w:ind w:left="2880"/>
        <w:rPr>
          <w:rFonts w:asciiTheme="minorHAnsi" w:hAnsiTheme="minorHAnsi"/>
          <w:szCs w:val="24"/>
        </w:rPr>
      </w:pPr>
    </w:p>
    <w:p w14:paraId="7BDABBD3" w14:textId="77777777" w:rsidR="00BD085C" w:rsidRPr="001D3054" w:rsidRDefault="00BD085C" w:rsidP="001D3054">
      <w:pPr>
        <w:pStyle w:val="ListParagraph"/>
        <w:spacing w:after="200" w:line="240" w:lineRule="auto"/>
        <w:ind w:left="2880"/>
        <w:rPr>
          <w:rFonts w:asciiTheme="minorHAnsi" w:hAnsiTheme="minorHAnsi"/>
          <w:szCs w:val="24"/>
        </w:rPr>
      </w:pPr>
      <w:r w:rsidRPr="001D3054">
        <w:rPr>
          <w:rFonts w:asciiTheme="minorHAnsi" w:hAnsiTheme="minorHAnsi"/>
          <w:szCs w:val="24"/>
        </w:rPr>
        <w:t xml:space="preserve">Nursing home and </w:t>
      </w:r>
      <w:proofErr w:type="gramStart"/>
      <w:r w:rsidRPr="001D3054">
        <w:rPr>
          <w:rFonts w:asciiTheme="minorHAnsi" w:hAnsiTheme="minorHAnsi"/>
          <w:szCs w:val="24"/>
        </w:rPr>
        <w:t>long term</w:t>
      </w:r>
      <w:proofErr w:type="gramEnd"/>
      <w:r w:rsidRPr="001D3054">
        <w:rPr>
          <w:rFonts w:asciiTheme="minorHAnsi" w:hAnsiTheme="minorHAnsi"/>
          <w:szCs w:val="24"/>
        </w:rPr>
        <w:t xml:space="preserve"> care facilities: 1 800 254 5164</w:t>
      </w:r>
    </w:p>
    <w:p w14:paraId="116476DB" w14:textId="77777777" w:rsidR="00BD085C" w:rsidRPr="00C51BA7" w:rsidRDefault="00BD085C" w:rsidP="001D3054">
      <w:pPr>
        <w:pStyle w:val="ListParagraph"/>
        <w:spacing w:line="240" w:lineRule="auto"/>
        <w:ind w:left="2880"/>
        <w:rPr>
          <w:rFonts w:asciiTheme="minorHAnsi" w:hAnsiTheme="minorHAnsi"/>
          <w:szCs w:val="24"/>
        </w:rPr>
      </w:pPr>
      <w:r w:rsidRPr="00C51BA7">
        <w:rPr>
          <w:rFonts w:asciiTheme="minorHAnsi" w:hAnsiTheme="minorHAnsi"/>
          <w:szCs w:val="24"/>
        </w:rPr>
        <w:t xml:space="preserve">Assisted living and personal care home: 1 877 401 </w:t>
      </w:r>
      <w:proofErr w:type="gramStart"/>
      <w:r w:rsidRPr="00C51BA7">
        <w:rPr>
          <w:rFonts w:asciiTheme="minorHAnsi" w:hAnsiTheme="minorHAnsi"/>
          <w:szCs w:val="24"/>
        </w:rPr>
        <w:t>8835</w:t>
      </w:r>
      <w:proofErr w:type="gramEnd"/>
    </w:p>
    <w:p w14:paraId="563063EF" w14:textId="77777777" w:rsidR="00BD085C" w:rsidRPr="00C51BA7" w:rsidRDefault="00BD085C" w:rsidP="001D3054">
      <w:pPr>
        <w:pStyle w:val="ListParagraph"/>
        <w:spacing w:line="240" w:lineRule="auto"/>
        <w:ind w:left="2880"/>
        <w:rPr>
          <w:rFonts w:asciiTheme="minorHAnsi" w:hAnsiTheme="minorHAnsi"/>
          <w:szCs w:val="24"/>
        </w:rPr>
      </w:pPr>
    </w:p>
    <w:p w14:paraId="1976A064" w14:textId="77777777" w:rsidR="00BD085C" w:rsidRPr="00C51BA7" w:rsidRDefault="00BD085C" w:rsidP="001D3054">
      <w:pPr>
        <w:pStyle w:val="ListParagraph"/>
        <w:spacing w:line="240" w:lineRule="auto"/>
        <w:ind w:left="2880"/>
        <w:rPr>
          <w:rFonts w:asciiTheme="minorHAnsi" w:hAnsiTheme="minorHAnsi"/>
          <w:szCs w:val="24"/>
        </w:rPr>
      </w:pPr>
      <w:r w:rsidRPr="00C51BA7">
        <w:rPr>
          <w:rFonts w:asciiTheme="minorHAnsi" w:hAnsiTheme="minorHAnsi"/>
          <w:szCs w:val="24"/>
        </w:rPr>
        <w:t>The complaint process is described at:</w:t>
      </w:r>
    </w:p>
    <w:p w14:paraId="76F3EAA0" w14:textId="77777777" w:rsidR="00BD085C" w:rsidRPr="00C51BA7" w:rsidRDefault="00D01DF3" w:rsidP="00BD085C">
      <w:pPr>
        <w:spacing w:line="240" w:lineRule="auto"/>
        <w:rPr>
          <w:rFonts w:asciiTheme="minorHAnsi" w:hAnsiTheme="minorHAnsi"/>
          <w:szCs w:val="24"/>
        </w:rPr>
      </w:pPr>
      <w:hyperlink r:id="rId7" w:history="1">
        <w:r w:rsidR="00BD085C" w:rsidRPr="00C51BA7">
          <w:rPr>
            <w:rStyle w:val="Hyperlink"/>
            <w:rFonts w:asciiTheme="minorHAnsi" w:hAnsiTheme="minorHAnsi"/>
            <w:szCs w:val="24"/>
          </w:rPr>
          <w:t>http://www.portal.health.state.pa.us/portal/server.pt/community/complaint</w:t>
        </w:r>
      </w:hyperlink>
      <w:r w:rsidR="00BD085C" w:rsidRPr="00C51BA7">
        <w:rPr>
          <w:rFonts w:asciiTheme="minorHAnsi" w:hAnsiTheme="minorHAnsi"/>
          <w:szCs w:val="24"/>
          <w:u w:val="single"/>
        </w:rPr>
        <w:t>_form/20164</w:t>
      </w:r>
      <w:r w:rsidR="00BD085C" w:rsidRPr="00C51BA7">
        <w:rPr>
          <w:rFonts w:asciiTheme="minorHAnsi" w:hAnsiTheme="minorHAnsi"/>
          <w:szCs w:val="24"/>
        </w:rPr>
        <w:t xml:space="preserve"> </w:t>
      </w:r>
    </w:p>
    <w:p w14:paraId="067CF537" w14:textId="77777777" w:rsidR="00BD085C" w:rsidRPr="00C51BA7" w:rsidRDefault="00BD085C" w:rsidP="00800FD6">
      <w:pPr>
        <w:pStyle w:val="ListParagraph"/>
        <w:numPr>
          <w:ilvl w:val="3"/>
          <w:numId w:val="11"/>
        </w:numPr>
        <w:spacing w:after="200" w:line="240" w:lineRule="auto"/>
        <w:rPr>
          <w:rFonts w:asciiTheme="minorHAnsi" w:hAnsiTheme="minorHAnsi"/>
          <w:szCs w:val="24"/>
        </w:rPr>
      </w:pPr>
      <w:r w:rsidRPr="00C51BA7">
        <w:rPr>
          <w:rFonts w:asciiTheme="minorHAnsi" w:hAnsiTheme="minorHAnsi"/>
          <w:szCs w:val="24"/>
        </w:rPr>
        <w:t xml:space="preserve">Key staff: Identify the Nursing Home Administrator, Director of Nursing, managing </w:t>
      </w:r>
      <w:proofErr w:type="gramStart"/>
      <w:r w:rsidRPr="00C51BA7">
        <w:rPr>
          <w:rFonts w:asciiTheme="minorHAnsi" w:hAnsiTheme="minorHAnsi"/>
          <w:szCs w:val="24"/>
        </w:rPr>
        <w:t>employee</w:t>
      </w:r>
      <w:proofErr w:type="gramEnd"/>
    </w:p>
    <w:p w14:paraId="02D7E07A" w14:textId="77777777" w:rsidR="00BD085C" w:rsidRPr="00C51BA7" w:rsidRDefault="00BD085C" w:rsidP="001D3054">
      <w:pPr>
        <w:pStyle w:val="ListParagraph"/>
        <w:spacing w:line="240" w:lineRule="auto"/>
        <w:ind w:left="2880"/>
        <w:rPr>
          <w:rFonts w:asciiTheme="minorHAnsi" w:hAnsiTheme="minorHAnsi"/>
          <w:szCs w:val="24"/>
        </w:rPr>
      </w:pPr>
    </w:p>
    <w:p w14:paraId="2ECB6337" w14:textId="77777777" w:rsidR="00BD085C" w:rsidRPr="00C51BA7" w:rsidRDefault="00BD085C" w:rsidP="00800FD6">
      <w:pPr>
        <w:pStyle w:val="ListParagraph"/>
        <w:numPr>
          <w:ilvl w:val="3"/>
          <w:numId w:val="11"/>
        </w:numPr>
        <w:spacing w:after="200" w:line="240" w:lineRule="auto"/>
        <w:rPr>
          <w:rFonts w:asciiTheme="minorHAnsi" w:hAnsiTheme="minorHAnsi"/>
          <w:szCs w:val="24"/>
        </w:rPr>
      </w:pPr>
      <w:r w:rsidRPr="00C51BA7">
        <w:rPr>
          <w:rFonts w:asciiTheme="minorHAnsi" w:hAnsiTheme="minorHAnsi"/>
          <w:szCs w:val="24"/>
        </w:rPr>
        <w:t>Ownership information: The Medicare website identifies the entities having an ownership interest in the facility.  It also identifies the facility operator and any management company.  The Medicare compare site is at</w:t>
      </w:r>
    </w:p>
    <w:p w14:paraId="4BAA05FB" w14:textId="77777777" w:rsidR="00BD085C" w:rsidRPr="00C51BA7" w:rsidRDefault="00BD085C" w:rsidP="00BD085C">
      <w:pPr>
        <w:pStyle w:val="ListParagraph"/>
        <w:rPr>
          <w:rFonts w:asciiTheme="minorHAnsi" w:hAnsiTheme="minorHAnsi"/>
          <w:szCs w:val="24"/>
        </w:rPr>
      </w:pPr>
    </w:p>
    <w:p w14:paraId="54B44639" w14:textId="77777777" w:rsidR="00BD085C" w:rsidRPr="00C51BA7" w:rsidRDefault="00BD085C" w:rsidP="00BD085C">
      <w:pPr>
        <w:pStyle w:val="ListParagraph"/>
        <w:spacing w:line="240" w:lineRule="auto"/>
        <w:ind w:left="1440"/>
        <w:rPr>
          <w:rFonts w:asciiTheme="minorHAnsi" w:hAnsiTheme="minorHAnsi"/>
          <w:szCs w:val="24"/>
          <w:u w:val="single"/>
        </w:rPr>
      </w:pPr>
      <w:r w:rsidRPr="00C51BA7">
        <w:rPr>
          <w:rFonts w:asciiTheme="minorHAnsi" w:hAnsiTheme="minorHAnsi"/>
          <w:szCs w:val="24"/>
          <w:u w:val="single"/>
        </w:rPr>
        <w:t>www.medicare.gov/nursinghomecompare/search.html#</w:t>
      </w:r>
    </w:p>
    <w:p w14:paraId="22F6E2F5" w14:textId="77777777" w:rsidR="00BD085C" w:rsidRPr="00C51BA7" w:rsidRDefault="00BD085C" w:rsidP="00BD085C">
      <w:pPr>
        <w:pStyle w:val="ListParagraph"/>
        <w:spacing w:line="240" w:lineRule="auto"/>
        <w:ind w:left="2520"/>
        <w:rPr>
          <w:rFonts w:asciiTheme="minorHAnsi" w:hAnsiTheme="minorHAnsi"/>
          <w:szCs w:val="24"/>
        </w:rPr>
      </w:pPr>
    </w:p>
    <w:p w14:paraId="746D9A35" w14:textId="77777777" w:rsidR="00BD085C" w:rsidRPr="00C51BA7" w:rsidRDefault="00BD085C" w:rsidP="00800FD6">
      <w:pPr>
        <w:pStyle w:val="ListParagraph"/>
        <w:numPr>
          <w:ilvl w:val="3"/>
          <w:numId w:val="11"/>
        </w:numPr>
        <w:spacing w:after="200" w:line="240" w:lineRule="auto"/>
        <w:rPr>
          <w:rFonts w:asciiTheme="minorHAnsi" w:hAnsiTheme="minorHAnsi"/>
          <w:szCs w:val="24"/>
        </w:rPr>
      </w:pPr>
      <w:r w:rsidRPr="00C51BA7">
        <w:rPr>
          <w:rFonts w:asciiTheme="minorHAnsi" w:hAnsiTheme="minorHAnsi"/>
          <w:szCs w:val="24"/>
        </w:rPr>
        <w:t xml:space="preserve">County v. Private: County owned facilities and staff have governmental immunity under state law.  Consider federal civil rights claim.  </w:t>
      </w:r>
      <w:r w:rsidRPr="00C51BA7">
        <w:rPr>
          <w:rFonts w:asciiTheme="minorHAnsi" w:hAnsiTheme="minorHAnsi"/>
          <w:i/>
          <w:szCs w:val="24"/>
        </w:rPr>
        <w:t>See Grammar v. Kane Regional Centers</w:t>
      </w:r>
      <w:r w:rsidRPr="00C51BA7">
        <w:rPr>
          <w:rFonts w:asciiTheme="minorHAnsi" w:hAnsiTheme="minorHAnsi"/>
          <w:szCs w:val="24"/>
        </w:rPr>
        <w:t xml:space="preserve">, 570 F.3d 520 (3d Cir. 2009) </w:t>
      </w:r>
      <w:proofErr w:type="gramStart"/>
      <w:r w:rsidRPr="00C51BA7">
        <w:rPr>
          <w:rFonts w:asciiTheme="minorHAnsi" w:hAnsiTheme="minorHAnsi"/>
          <w:i/>
          <w:szCs w:val="24"/>
        </w:rPr>
        <w:t>cert</w:t>
      </w:r>
      <w:proofErr w:type="gramEnd"/>
      <w:r w:rsidRPr="00C51BA7">
        <w:rPr>
          <w:rFonts w:asciiTheme="minorHAnsi" w:hAnsiTheme="minorHAnsi"/>
          <w:i/>
          <w:szCs w:val="24"/>
        </w:rPr>
        <w:t xml:space="preserve"> denied</w:t>
      </w:r>
      <w:r w:rsidRPr="00C51BA7">
        <w:rPr>
          <w:rFonts w:asciiTheme="minorHAnsi" w:hAnsiTheme="minorHAnsi"/>
          <w:szCs w:val="24"/>
        </w:rPr>
        <w:t xml:space="preserve">, 130 S. Ct. 1524 (2010) (recognizing federal civil rights claim under Section 1983 for violation of rights granted by FNHRA).  However, a plaintiff has a high burden to establish a civil rights violation.   Also consider whether the facility has a private management </w:t>
      </w:r>
      <w:r w:rsidRPr="00C51BA7">
        <w:rPr>
          <w:rFonts w:asciiTheme="minorHAnsi" w:hAnsiTheme="minorHAnsi"/>
          <w:szCs w:val="24"/>
        </w:rPr>
        <w:lastRenderedPageBreak/>
        <w:t xml:space="preserve">company by reviewing Medicare Website or Pennsylvania Department of Health Nursing Home Locator at </w:t>
      </w:r>
    </w:p>
    <w:p w14:paraId="2BC1CEDA" w14:textId="77777777" w:rsidR="00BD085C" w:rsidRPr="00C51BA7" w:rsidRDefault="00BD085C" w:rsidP="00BD085C">
      <w:pPr>
        <w:pStyle w:val="ListParagraph"/>
        <w:spacing w:line="240" w:lineRule="auto"/>
        <w:ind w:left="2520"/>
        <w:rPr>
          <w:rFonts w:asciiTheme="minorHAnsi" w:hAnsiTheme="minorHAnsi"/>
          <w:szCs w:val="24"/>
        </w:rPr>
      </w:pPr>
    </w:p>
    <w:p w14:paraId="452954BE" w14:textId="77777777" w:rsidR="00BD085C" w:rsidRPr="00C51BA7" w:rsidRDefault="00D01DF3" w:rsidP="00BD085C">
      <w:pPr>
        <w:pStyle w:val="ListParagraph"/>
        <w:spacing w:line="240" w:lineRule="auto"/>
        <w:ind w:left="1440"/>
        <w:rPr>
          <w:rFonts w:asciiTheme="minorHAnsi" w:hAnsiTheme="minorHAnsi"/>
          <w:szCs w:val="24"/>
        </w:rPr>
      </w:pPr>
      <w:hyperlink r:id="rId8" w:history="1">
        <w:r w:rsidR="00BD085C" w:rsidRPr="00C51BA7">
          <w:rPr>
            <w:rStyle w:val="Hyperlink"/>
            <w:rFonts w:asciiTheme="minorHAnsi" w:hAnsiTheme="minorHAnsi"/>
            <w:szCs w:val="24"/>
          </w:rPr>
          <w:t>http://app2.health.state.pa.us/commonpoc/nhlocatorie.asp</w:t>
        </w:r>
      </w:hyperlink>
    </w:p>
    <w:p w14:paraId="5DA4C4CE" w14:textId="77777777" w:rsidR="00BD085C" w:rsidRPr="00C51BA7" w:rsidRDefault="00BD085C" w:rsidP="00BD085C">
      <w:pPr>
        <w:pStyle w:val="ListParagraph"/>
        <w:spacing w:line="240" w:lineRule="auto"/>
        <w:ind w:left="1440"/>
        <w:rPr>
          <w:rFonts w:asciiTheme="minorHAnsi" w:hAnsiTheme="minorHAnsi"/>
          <w:szCs w:val="24"/>
        </w:rPr>
      </w:pPr>
    </w:p>
    <w:p w14:paraId="151EED21" w14:textId="77777777" w:rsidR="00BD085C" w:rsidRPr="00C51BA7" w:rsidRDefault="00BD085C" w:rsidP="00800FD6">
      <w:pPr>
        <w:pStyle w:val="ListParagraph"/>
        <w:numPr>
          <w:ilvl w:val="2"/>
          <w:numId w:val="11"/>
        </w:numPr>
        <w:spacing w:after="200" w:line="240" w:lineRule="auto"/>
        <w:rPr>
          <w:rFonts w:asciiTheme="minorHAnsi" w:hAnsiTheme="minorHAnsi"/>
          <w:szCs w:val="24"/>
        </w:rPr>
      </w:pPr>
      <w:r w:rsidRPr="00C51BA7">
        <w:rPr>
          <w:rFonts w:asciiTheme="minorHAnsi" w:hAnsiTheme="minorHAnsi"/>
          <w:szCs w:val="24"/>
        </w:rPr>
        <w:t>Certificate of Merit: The certificate must be signed by an expert who would be qualified at trial to provide opinion testimony on the standard of care and medical causation.  The standard is whether a “reasonable probability” exists that the skill or knowledge exercised or exhibited in the treatment, practice or work provided by the defendant fell outside acceptable standards and was a cause in bringing about harm to the patient/resident.</w:t>
      </w:r>
    </w:p>
    <w:p w14:paraId="5E7BB9BE" w14:textId="77777777" w:rsidR="00BD085C" w:rsidRPr="00C51BA7" w:rsidRDefault="00BD085C" w:rsidP="00BD085C">
      <w:pPr>
        <w:pStyle w:val="ListParagraph"/>
        <w:spacing w:line="240" w:lineRule="auto"/>
        <w:ind w:left="1800"/>
        <w:rPr>
          <w:rFonts w:asciiTheme="minorHAnsi" w:hAnsiTheme="minorHAnsi"/>
          <w:szCs w:val="24"/>
        </w:rPr>
      </w:pPr>
    </w:p>
    <w:p w14:paraId="4B91950D" w14:textId="77777777" w:rsidR="00BD085C" w:rsidRPr="00C51BA7" w:rsidRDefault="00BD085C" w:rsidP="00800FD6">
      <w:pPr>
        <w:pStyle w:val="ListParagraph"/>
        <w:numPr>
          <w:ilvl w:val="2"/>
          <w:numId w:val="11"/>
        </w:numPr>
        <w:spacing w:after="200" w:line="480" w:lineRule="auto"/>
        <w:rPr>
          <w:rFonts w:asciiTheme="minorHAnsi" w:hAnsiTheme="minorHAnsi"/>
          <w:szCs w:val="24"/>
        </w:rPr>
      </w:pPr>
      <w:r w:rsidRPr="00C51BA7">
        <w:rPr>
          <w:rFonts w:asciiTheme="minorHAnsi" w:hAnsiTheme="minorHAnsi"/>
          <w:szCs w:val="24"/>
        </w:rPr>
        <w:t xml:space="preserve">Liens: </w:t>
      </w:r>
    </w:p>
    <w:p w14:paraId="2B0FE432" w14:textId="77777777" w:rsidR="00BD085C" w:rsidRPr="00C51BA7" w:rsidRDefault="00BD085C" w:rsidP="00800FD6">
      <w:pPr>
        <w:pStyle w:val="ListParagraph"/>
        <w:numPr>
          <w:ilvl w:val="3"/>
          <w:numId w:val="11"/>
        </w:numPr>
        <w:spacing w:after="200" w:line="480" w:lineRule="auto"/>
        <w:rPr>
          <w:rFonts w:asciiTheme="minorHAnsi" w:hAnsiTheme="minorHAnsi"/>
          <w:szCs w:val="24"/>
        </w:rPr>
      </w:pPr>
      <w:r w:rsidRPr="00C51BA7">
        <w:rPr>
          <w:rFonts w:asciiTheme="minorHAnsi" w:hAnsiTheme="minorHAnsi"/>
          <w:szCs w:val="24"/>
        </w:rPr>
        <w:t>Medical-Medicare, DPW and private insurance</w:t>
      </w:r>
    </w:p>
    <w:p w14:paraId="1BB22F27" w14:textId="77777777" w:rsidR="00BD085C" w:rsidRPr="00C51BA7" w:rsidRDefault="00BD085C" w:rsidP="00800FD6">
      <w:pPr>
        <w:pStyle w:val="ListParagraph"/>
        <w:numPr>
          <w:ilvl w:val="3"/>
          <w:numId w:val="11"/>
        </w:numPr>
        <w:spacing w:after="200" w:line="480" w:lineRule="auto"/>
        <w:rPr>
          <w:rFonts w:asciiTheme="minorHAnsi" w:hAnsiTheme="minorHAnsi"/>
          <w:szCs w:val="24"/>
        </w:rPr>
      </w:pPr>
      <w:r w:rsidRPr="00C51BA7">
        <w:rPr>
          <w:rFonts w:asciiTheme="minorHAnsi" w:hAnsiTheme="minorHAnsi"/>
          <w:szCs w:val="24"/>
        </w:rPr>
        <w:t>Estate lien-DPW</w:t>
      </w:r>
    </w:p>
    <w:p w14:paraId="1DC7AE9B" w14:textId="77777777" w:rsidR="00BD085C" w:rsidRPr="00C51BA7" w:rsidRDefault="00BD085C" w:rsidP="00800FD6">
      <w:pPr>
        <w:pStyle w:val="ListParagraph"/>
        <w:numPr>
          <w:ilvl w:val="2"/>
          <w:numId w:val="11"/>
        </w:numPr>
        <w:spacing w:after="200" w:line="480" w:lineRule="auto"/>
        <w:rPr>
          <w:rFonts w:asciiTheme="minorHAnsi" w:hAnsiTheme="minorHAnsi"/>
          <w:szCs w:val="24"/>
        </w:rPr>
      </w:pPr>
      <w:r w:rsidRPr="00C51BA7">
        <w:rPr>
          <w:rFonts w:asciiTheme="minorHAnsi" w:hAnsiTheme="minorHAnsi"/>
          <w:szCs w:val="24"/>
        </w:rPr>
        <w:t>Identify the Defendant:</w:t>
      </w:r>
    </w:p>
    <w:p w14:paraId="10823612" w14:textId="77777777" w:rsidR="00BD085C" w:rsidRPr="00C51BA7" w:rsidRDefault="00BD085C" w:rsidP="00800FD6">
      <w:pPr>
        <w:pStyle w:val="ListParagraph"/>
        <w:numPr>
          <w:ilvl w:val="3"/>
          <w:numId w:val="11"/>
        </w:numPr>
        <w:spacing w:after="200" w:line="240" w:lineRule="auto"/>
        <w:rPr>
          <w:rFonts w:asciiTheme="minorHAnsi" w:hAnsiTheme="minorHAnsi"/>
          <w:szCs w:val="24"/>
        </w:rPr>
      </w:pPr>
      <w:r w:rsidRPr="00C51BA7">
        <w:rPr>
          <w:rFonts w:asciiTheme="minorHAnsi" w:hAnsiTheme="minorHAnsi"/>
          <w:szCs w:val="24"/>
        </w:rPr>
        <w:t>Department of Health Facility locator locater page:</w:t>
      </w:r>
    </w:p>
    <w:p w14:paraId="6E610822" w14:textId="77777777" w:rsidR="00BD085C" w:rsidRPr="00C51BA7" w:rsidRDefault="00BD085C" w:rsidP="00BD085C">
      <w:pPr>
        <w:pStyle w:val="ListParagraph"/>
        <w:spacing w:line="240" w:lineRule="auto"/>
        <w:ind w:left="2880"/>
        <w:rPr>
          <w:rFonts w:asciiTheme="minorHAnsi" w:hAnsiTheme="minorHAnsi"/>
          <w:szCs w:val="24"/>
        </w:rPr>
      </w:pPr>
    </w:p>
    <w:p w14:paraId="1B81F804" w14:textId="77777777" w:rsidR="00BD085C" w:rsidRPr="00C51BA7" w:rsidRDefault="00BD085C" w:rsidP="00BD085C">
      <w:pPr>
        <w:pStyle w:val="ListParagraph"/>
        <w:spacing w:line="240" w:lineRule="auto"/>
        <w:ind w:left="1440"/>
        <w:rPr>
          <w:rFonts w:asciiTheme="minorHAnsi" w:hAnsiTheme="minorHAnsi"/>
          <w:szCs w:val="24"/>
          <w:u w:val="single"/>
        </w:rPr>
      </w:pPr>
      <w:r w:rsidRPr="00C51BA7">
        <w:rPr>
          <w:rFonts w:asciiTheme="minorHAnsi" w:hAnsiTheme="minorHAnsi"/>
          <w:szCs w:val="24"/>
          <w:u w:val="single"/>
        </w:rPr>
        <w:t>http://app2.health.state.pa.us/commonpoc/nhlocatorie.asp</w:t>
      </w:r>
    </w:p>
    <w:p w14:paraId="64146813" w14:textId="77777777" w:rsidR="00BD085C" w:rsidRPr="00C51BA7" w:rsidRDefault="00BD085C" w:rsidP="00BD085C">
      <w:pPr>
        <w:pStyle w:val="ListParagraph"/>
        <w:spacing w:line="240" w:lineRule="auto"/>
        <w:ind w:left="2880"/>
        <w:rPr>
          <w:rFonts w:asciiTheme="minorHAnsi" w:hAnsiTheme="minorHAnsi"/>
          <w:szCs w:val="24"/>
        </w:rPr>
      </w:pPr>
    </w:p>
    <w:p w14:paraId="7DE98AB3" w14:textId="77777777" w:rsidR="00BD085C" w:rsidRPr="00C51BA7" w:rsidRDefault="00BD085C" w:rsidP="00800FD6">
      <w:pPr>
        <w:pStyle w:val="ListParagraph"/>
        <w:numPr>
          <w:ilvl w:val="3"/>
          <w:numId w:val="11"/>
        </w:numPr>
        <w:spacing w:after="200" w:line="240" w:lineRule="auto"/>
        <w:rPr>
          <w:rFonts w:asciiTheme="minorHAnsi" w:hAnsiTheme="minorHAnsi"/>
          <w:szCs w:val="24"/>
        </w:rPr>
      </w:pPr>
      <w:r w:rsidRPr="00C51BA7">
        <w:rPr>
          <w:rFonts w:asciiTheme="minorHAnsi" w:hAnsiTheme="minorHAnsi"/>
          <w:szCs w:val="24"/>
        </w:rPr>
        <w:t xml:space="preserve">Medicare Website contains lists of the owners and operators of all nursing homes at </w:t>
      </w:r>
    </w:p>
    <w:p w14:paraId="037AE127" w14:textId="77777777" w:rsidR="00BD085C" w:rsidRPr="00C51BA7" w:rsidRDefault="00BD085C" w:rsidP="00BD085C">
      <w:pPr>
        <w:pStyle w:val="ListParagraph"/>
        <w:spacing w:line="240" w:lineRule="auto"/>
        <w:ind w:left="1170"/>
        <w:rPr>
          <w:rFonts w:asciiTheme="minorHAnsi" w:hAnsiTheme="minorHAnsi"/>
          <w:szCs w:val="24"/>
        </w:rPr>
      </w:pPr>
    </w:p>
    <w:p w14:paraId="1C1C4CD8" w14:textId="77777777" w:rsidR="00BD085C" w:rsidRPr="00C51BA7" w:rsidRDefault="00BD085C" w:rsidP="00BD085C">
      <w:pPr>
        <w:pStyle w:val="ListParagraph"/>
        <w:spacing w:line="480" w:lineRule="auto"/>
        <w:ind w:left="1170"/>
        <w:rPr>
          <w:rFonts w:asciiTheme="minorHAnsi" w:hAnsiTheme="minorHAnsi"/>
          <w:szCs w:val="24"/>
          <w:u w:val="single"/>
        </w:rPr>
      </w:pPr>
      <w:r w:rsidRPr="00C51BA7">
        <w:rPr>
          <w:rFonts w:asciiTheme="minorHAnsi" w:hAnsiTheme="minorHAnsi"/>
          <w:szCs w:val="24"/>
          <w:u w:val="single"/>
        </w:rPr>
        <w:t>www.medicare.gov/nursinghomecompare/search.html#</w:t>
      </w:r>
    </w:p>
    <w:p w14:paraId="04BCAC60" w14:textId="77777777" w:rsidR="00BD085C" w:rsidRPr="00C51BA7" w:rsidRDefault="00BD085C" w:rsidP="00800FD6">
      <w:pPr>
        <w:pStyle w:val="ListParagraph"/>
        <w:numPr>
          <w:ilvl w:val="3"/>
          <w:numId w:val="11"/>
        </w:numPr>
        <w:spacing w:after="200" w:line="480" w:lineRule="auto"/>
        <w:rPr>
          <w:rFonts w:asciiTheme="minorHAnsi" w:hAnsiTheme="minorHAnsi"/>
          <w:szCs w:val="24"/>
        </w:rPr>
      </w:pPr>
      <w:r w:rsidRPr="00C51BA7">
        <w:rPr>
          <w:rFonts w:asciiTheme="minorHAnsi" w:hAnsiTheme="minorHAnsi"/>
          <w:szCs w:val="24"/>
        </w:rPr>
        <w:t>Licensure file from Department of Health from</w:t>
      </w:r>
    </w:p>
    <w:p w14:paraId="552D914D" w14:textId="77777777" w:rsidR="00BD085C" w:rsidRPr="00C51BA7" w:rsidRDefault="00BD085C" w:rsidP="00BD085C">
      <w:pPr>
        <w:pStyle w:val="ListParagraph"/>
        <w:ind w:left="3600" w:right="-360"/>
        <w:rPr>
          <w:rFonts w:asciiTheme="minorHAnsi" w:hAnsiTheme="minorHAnsi"/>
          <w:szCs w:val="24"/>
        </w:rPr>
      </w:pPr>
      <w:r w:rsidRPr="00C51BA7">
        <w:rPr>
          <w:rFonts w:asciiTheme="minorHAnsi" w:hAnsiTheme="minorHAnsi"/>
          <w:szCs w:val="24"/>
        </w:rPr>
        <w:t>Director William Bordner</w:t>
      </w:r>
    </w:p>
    <w:p w14:paraId="502C1A2D" w14:textId="77777777" w:rsidR="00BD085C" w:rsidRPr="00C51BA7" w:rsidRDefault="00BD085C" w:rsidP="00BD085C">
      <w:pPr>
        <w:pStyle w:val="ListParagraph"/>
        <w:ind w:left="3600" w:right="-360"/>
        <w:rPr>
          <w:rFonts w:asciiTheme="minorHAnsi" w:hAnsiTheme="minorHAnsi"/>
          <w:szCs w:val="24"/>
        </w:rPr>
      </w:pPr>
      <w:r w:rsidRPr="00C51BA7">
        <w:rPr>
          <w:rFonts w:asciiTheme="minorHAnsi" w:hAnsiTheme="minorHAnsi"/>
          <w:szCs w:val="24"/>
        </w:rPr>
        <w:t>Division of Nursing Care Facilities</w:t>
      </w:r>
    </w:p>
    <w:p w14:paraId="46F51D12" w14:textId="77777777" w:rsidR="00BD085C" w:rsidRPr="00C51BA7" w:rsidRDefault="00BD085C" w:rsidP="00BD085C">
      <w:pPr>
        <w:pStyle w:val="ListParagraph"/>
        <w:ind w:left="3600" w:right="-360"/>
        <w:rPr>
          <w:rFonts w:asciiTheme="minorHAnsi" w:hAnsiTheme="minorHAnsi"/>
          <w:szCs w:val="24"/>
        </w:rPr>
      </w:pPr>
      <w:r w:rsidRPr="00C51BA7">
        <w:rPr>
          <w:rFonts w:asciiTheme="minorHAnsi" w:hAnsiTheme="minorHAnsi"/>
          <w:szCs w:val="24"/>
        </w:rPr>
        <w:t>Pa. Department of Health</w:t>
      </w:r>
    </w:p>
    <w:p w14:paraId="44690485" w14:textId="77777777" w:rsidR="00BD085C" w:rsidRPr="00C51BA7" w:rsidRDefault="00BD085C" w:rsidP="00BD085C">
      <w:pPr>
        <w:pStyle w:val="ListParagraph"/>
        <w:ind w:left="3600" w:right="-360"/>
        <w:rPr>
          <w:rFonts w:asciiTheme="minorHAnsi" w:hAnsiTheme="minorHAnsi"/>
          <w:szCs w:val="24"/>
        </w:rPr>
      </w:pPr>
      <w:r w:rsidRPr="00C51BA7">
        <w:rPr>
          <w:rFonts w:asciiTheme="minorHAnsi" w:hAnsiTheme="minorHAnsi"/>
          <w:szCs w:val="24"/>
        </w:rPr>
        <w:t>Health and Welfare Building, Room 528</w:t>
      </w:r>
    </w:p>
    <w:p w14:paraId="0BDF3903" w14:textId="77777777" w:rsidR="00BD085C" w:rsidRPr="00C51BA7" w:rsidRDefault="00BD085C" w:rsidP="00BD085C">
      <w:pPr>
        <w:pStyle w:val="ListParagraph"/>
        <w:ind w:left="3600" w:right="-360"/>
        <w:rPr>
          <w:rFonts w:asciiTheme="minorHAnsi" w:hAnsiTheme="minorHAnsi"/>
          <w:szCs w:val="24"/>
        </w:rPr>
      </w:pPr>
      <w:r w:rsidRPr="00C51BA7">
        <w:rPr>
          <w:rFonts w:asciiTheme="minorHAnsi" w:hAnsiTheme="minorHAnsi"/>
          <w:szCs w:val="24"/>
        </w:rPr>
        <w:t>7</w:t>
      </w:r>
      <w:r w:rsidRPr="00C51BA7">
        <w:rPr>
          <w:rFonts w:asciiTheme="minorHAnsi" w:hAnsiTheme="minorHAnsi"/>
          <w:szCs w:val="24"/>
          <w:vertAlign w:val="superscript"/>
        </w:rPr>
        <w:t>th</w:t>
      </w:r>
      <w:r w:rsidRPr="00C51BA7">
        <w:rPr>
          <w:rFonts w:asciiTheme="minorHAnsi" w:hAnsiTheme="minorHAnsi"/>
          <w:szCs w:val="24"/>
        </w:rPr>
        <w:t xml:space="preserve"> &amp; Foster Streets</w:t>
      </w:r>
    </w:p>
    <w:p w14:paraId="0D9AE1A3" w14:textId="77777777" w:rsidR="00BD085C" w:rsidRPr="00C51BA7" w:rsidRDefault="00BD085C" w:rsidP="00BD085C">
      <w:pPr>
        <w:pStyle w:val="ListParagraph"/>
        <w:spacing w:line="480" w:lineRule="auto"/>
        <w:ind w:left="3600"/>
        <w:rPr>
          <w:rFonts w:asciiTheme="minorHAnsi" w:hAnsiTheme="minorHAnsi"/>
          <w:szCs w:val="24"/>
        </w:rPr>
      </w:pPr>
      <w:r w:rsidRPr="00C51BA7">
        <w:rPr>
          <w:rFonts w:asciiTheme="minorHAnsi" w:hAnsiTheme="minorHAnsi"/>
          <w:szCs w:val="24"/>
        </w:rPr>
        <w:t>Harrisburg, PA 17120</w:t>
      </w:r>
    </w:p>
    <w:p w14:paraId="09CEF0E0" w14:textId="77777777" w:rsidR="00BD085C" w:rsidRPr="00C51BA7" w:rsidRDefault="00BD085C" w:rsidP="00800FD6">
      <w:pPr>
        <w:pStyle w:val="ListParagraph"/>
        <w:numPr>
          <w:ilvl w:val="3"/>
          <w:numId w:val="11"/>
        </w:numPr>
        <w:spacing w:after="200" w:line="240" w:lineRule="auto"/>
        <w:rPr>
          <w:rFonts w:asciiTheme="minorHAnsi" w:hAnsiTheme="minorHAnsi"/>
          <w:szCs w:val="24"/>
        </w:rPr>
      </w:pPr>
      <w:r w:rsidRPr="00C51BA7">
        <w:rPr>
          <w:rFonts w:asciiTheme="minorHAnsi" w:hAnsiTheme="minorHAnsi"/>
          <w:szCs w:val="24"/>
        </w:rPr>
        <w:t xml:space="preserve">Identify if the facility is operated by a management company, especially if County </w:t>
      </w:r>
      <w:proofErr w:type="gramStart"/>
      <w:r w:rsidRPr="00C51BA7">
        <w:rPr>
          <w:rFonts w:asciiTheme="minorHAnsi" w:hAnsiTheme="minorHAnsi"/>
          <w:szCs w:val="24"/>
        </w:rPr>
        <w:t>owned</w:t>
      </w:r>
      <w:proofErr w:type="gramEnd"/>
    </w:p>
    <w:p w14:paraId="62FB7FDD" w14:textId="77777777" w:rsidR="00BD085C" w:rsidRPr="00C51BA7" w:rsidRDefault="00BD085C" w:rsidP="00BD085C">
      <w:pPr>
        <w:pStyle w:val="ListParagraph"/>
        <w:spacing w:line="240" w:lineRule="auto"/>
        <w:ind w:left="2880"/>
        <w:rPr>
          <w:rFonts w:asciiTheme="minorHAnsi" w:hAnsiTheme="minorHAnsi"/>
          <w:szCs w:val="24"/>
        </w:rPr>
      </w:pPr>
      <w:r w:rsidRPr="00C51BA7">
        <w:rPr>
          <w:rFonts w:asciiTheme="minorHAnsi" w:hAnsiTheme="minorHAnsi"/>
          <w:szCs w:val="24"/>
        </w:rPr>
        <w:t xml:space="preserve"> </w:t>
      </w:r>
    </w:p>
    <w:p w14:paraId="65652DDB" w14:textId="77777777" w:rsidR="00BD085C" w:rsidRPr="001D3054" w:rsidRDefault="00BD085C" w:rsidP="00800FD6">
      <w:pPr>
        <w:pStyle w:val="ListParagraph"/>
        <w:numPr>
          <w:ilvl w:val="2"/>
          <w:numId w:val="11"/>
        </w:numPr>
        <w:spacing w:after="200" w:line="240" w:lineRule="auto"/>
        <w:rPr>
          <w:rFonts w:asciiTheme="minorHAnsi" w:hAnsiTheme="minorHAnsi"/>
          <w:szCs w:val="24"/>
        </w:rPr>
      </w:pPr>
      <w:r w:rsidRPr="001D3054">
        <w:rPr>
          <w:rFonts w:asciiTheme="minorHAnsi" w:hAnsiTheme="minorHAnsi"/>
          <w:szCs w:val="24"/>
        </w:rPr>
        <w:lastRenderedPageBreak/>
        <w:t xml:space="preserve"> Venue: Nursing home claims are subject to Pa. R.C.P. 1006 (a.1) and (c)(2) and must be brought in a county in which the cause of action arose.  Some nursing facilities are not separately incorporated and owned by parent </w:t>
      </w:r>
      <w:proofErr w:type="gramStart"/>
      <w:r w:rsidRPr="001D3054">
        <w:rPr>
          <w:rFonts w:asciiTheme="minorHAnsi" w:hAnsiTheme="minorHAnsi"/>
          <w:szCs w:val="24"/>
        </w:rPr>
        <w:t>company</w:t>
      </w:r>
      <w:proofErr w:type="gramEnd"/>
      <w:r w:rsidRPr="001D3054">
        <w:rPr>
          <w:rFonts w:asciiTheme="minorHAnsi" w:hAnsiTheme="minorHAnsi"/>
          <w:szCs w:val="24"/>
        </w:rPr>
        <w:t xml:space="preserve"> outside of Pennsylvania, giving rise to diversity jurisdiction.  A Plaintiff may consider joining non-diverse parties, such as the NHA, DON or individual tortfeasor, to prevent federal court removal.</w:t>
      </w:r>
    </w:p>
    <w:p w14:paraId="759D0BF6" w14:textId="77777777" w:rsidR="00BD085C" w:rsidRPr="00C51BA7" w:rsidRDefault="00BD085C" w:rsidP="00BD085C">
      <w:pPr>
        <w:pStyle w:val="ListParagraph"/>
        <w:spacing w:after="200" w:line="240" w:lineRule="auto"/>
        <w:ind w:left="1440"/>
        <w:rPr>
          <w:rFonts w:asciiTheme="minorHAnsi" w:hAnsiTheme="minorHAnsi"/>
          <w:szCs w:val="24"/>
        </w:rPr>
      </w:pPr>
    </w:p>
    <w:p w14:paraId="24E0E1AB" w14:textId="77777777" w:rsidR="00BD085C" w:rsidRPr="008347AB" w:rsidRDefault="00BD085C" w:rsidP="00800FD6">
      <w:pPr>
        <w:pStyle w:val="ListParagraph"/>
        <w:numPr>
          <w:ilvl w:val="0"/>
          <w:numId w:val="11"/>
        </w:numPr>
        <w:rPr>
          <w:rFonts w:asciiTheme="minorHAnsi" w:hAnsiTheme="minorHAnsi"/>
          <w:b/>
          <w:szCs w:val="24"/>
        </w:rPr>
      </w:pPr>
      <w:r w:rsidRPr="008347AB">
        <w:rPr>
          <w:rFonts w:asciiTheme="minorHAnsi" w:hAnsiTheme="minorHAnsi"/>
          <w:b/>
          <w:szCs w:val="24"/>
        </w:rPr>
        <w:t>DISCOVERY</w:t>
      </w:r>
    </w:p>
    <w:p w14:paraId="623E15FD" w14:textId="77777777" w:rsidR="001D3054" w:rsidRDefault="001D3054" w:rsidP="001D3054">
      <w:pPr>
        <w:pStyle w:val="ListParagraph"/>
        <w:ind w:left="1440"/>
        <w:rPr>
          <w:rFonts w:asciiTheme="minorHAnsi" w:hAnsiTheme="minorHAnsi"/>
          <w:szCs w:val="24"/>
        </w:rPr>
      </w:pPr>
    </w:p>
    <w:p w14:paraId="02DE85F2" w14:textId="77777777" w:rsidR="008347AB" w:rsidRDefault="00BD085C" w:rsidP="00800FD6">
      <w:pPr>
        <w:pStyle w:val="ListParagraph"/>
        <w:numPr>
          <w:ilvl w:val="2"/>
          <w:numId w:val="11"/>
        </w:numPr>
        <w:spacing w:after="200" w:line="480" w:lineRule="auto"/>
        <w:rPr>
          <w:rFonts w:asciiTheme="minorHAnsi" w:hAnsiTheme="minorHAnsi"/>
          <w:szCs w:val="24"/>
        </w:rPr>
      </w:pPr>
      <w:r w:rsidRPr="00C51BA7">
        <w:rPr>
          <w:rFonts w:asciiTheme="minorHAnsi" w:hAnsiTheme="minorHAnsi"/>
          <w:szCs w:val="24"/>
        </w:rPr>
        <w:t xml:space="preserve"> </w:t>
      </w:r>
      <w:r w:rsidR="008347AB">
        <w:rPr>
          <w:rFonts w:asciiTheme="minorHAnsi" w:hAnsiTheme="minorHAnsi"/>
          <w:szCs w:val="24"/>
        </w:rPr>
        <w:t>Documents</w:t>
      </w:r>
      <w:r w:rsidR="003F533E">
        <w:rPr>
          <w:rFonts w:asciiTheme="minorHAnsi" w:hAnsiTheme="minorHAnsi"/>
          <w:szCs w:val="24"/>
        </w:rPr>
        <w:t xml:space="preserve"> from defense</w:t>
      </w:r>
    </w:p>
    <w:p w14:paraId="2DC55222" w14:textId="77777777" w:rsidR="00BD085C" w:rsidRPr="00C51BA7" w:rsidRDefault="00BD085C" w:rsidP="00800FD6">
      <w:pPr>
        <w:pStyle w:val="ListParagraph"/>
        <w:numPr>
          <w:ilvl w:val="3"/>
          <w:numId w:val="11"/>
        </w:numPr>
        <w:spacing w:after="200" w:line="480" w:lineRule="auto"/>
        <w:rPr>
          <w:rFonts w:asciiTheme="minorHAnsi" w:hAnsiTheme="minorHAnsi"/>
          <w:szCs w:val="24"/>
        </w:rPr>
      </w:pPr>
      <w:r w:rsidRPr="00C51BA7">
        <w:rPr>
          <w:rFonts w:asciiTheme="minorHAnsi" w:hAnsiTheme="minorHAnsi"/>
          <w:szCs w:val="24"/>
        </w:rPr>
        <w:t>Incident reports and staff statements</w:t>
      </w:r>
    </w:p>
    <w:p w14:paraId="05ECA532" w14:textId="77777777" w:rsidR="00BD085C" w:rsidRPr="003F533E" w:rsidRDefault="00BD085C" w:rsidP="00800FD6">
      <w:pPr>
        <w:pStyle w:val="ListParagraph"/>
        <w:numPr>
          <w:ilvl w:val="3"/>
          <w:numId w:val="11"/>
        </w:numPr>
        <w:spacing w:after="200" w:line="480" w:lineRule="auto"/>
        <w:rPr>
          <w:rFonts w:asciiTheme="minorHAnsi" w:hAnsiTheme="minorHAnsi"/>
          <w:szCs w:val="24"/>
        </w:rPr>
      </w:pPr>
      <w:r w:rsidRPr="003F533E">
        <w:rPr>
          <w:rFonts w:asciiTheme="minorHAnsi" w:hAnsiTheme="minorHAnsi"/>
          <w:szCs w:val="24"/>
        </w:rPr>
        <w:t>Missing chart records</w:t>
      </w:r>
    </w:p>
    <w:p w14:paraId="628A142D" w14:textId="77777777" w:rsidR="00BD085C" w:rsidRPr="003F533E" w:rsidRDefault="00BD085C" w:rsidP="00800FD6">
      <w:pPr>
        <w:pStyle w:val="ListParagraph"/>
        <w:numPr>
          <w:ilvl w:val="3"/>
          <w:numId w:val="11"/>
        </w:numPr>
        <w:spacing w:after="200" w:line="480" w:lineRule="auto"/>
        <w:rPr>
          <w:rFonts w:asciiTheme="minorHAnsi" w:hAnsiTheme="minorHAnsi"/>
          <w:szCs w:val="24"/>
        </w:rPr>
      </w:pPr>
      <w:r w:rsidRPr="003F533E">
        <w:rPr>
          <w:rFonts w:asciiTheme="minorHAnsi" w:hAnsiTheme="minorHAnsi"/>
          <w:szCs w:val="24"/>
        </w:rPr>
        <w:t>Reports to Department of Health</w:t>
      </w:r>
    </w:p>
    <w:p w14:paraId="6634F835" w14:textId="77777777" w:rsidR="00BD085C" w:rsidRPr="003F533E" w:rsidRDefault="00BD085C" w:rsidP="00800FD6">
      <w:pPr>
        <w:pStyle w:val="ListParagraph"/>
        <w:numPr>
          <w:ilvl w:val="3"/>
          <w:numId w:val="11"/>
        </w:numPr>
        <w:spacing w:after="200" w:line="480" w:lineRule="auto"/>
        <w:rPr>
          <w:rFonts w:asciiTheme="minorHAnsi" w:hAnsiTheme="minorHAnsi"/>
          <w:szCs w:val="24"/>
        </w:rPr>
      </w:pPr>
      <w:r w:rsidRPr="003F533E">
        <w:rPr>
          <w:rFonts w:asciiTheme="minorHAnsi" w:hAnsiTheme="minorHAnsi"/>
          <w:szCs w:val="24"/>
        </w:rPr>
        <w:t>Facility Policies and Procedures</w:t>
      </w:r>
    </w:p>
    <w:p w14:paraId="1922FEBF" w14:textId="77777777" w:rsidR="003F533E" w:rsidRDefault="00BD085C" w:rsidP="00800FD6">
      <w:pPr>
        <w:pStyle w:val="ListParagraph"/>
        <w:numPr>
          <w:ilvl w:val="2"/>
          <w:numId w:val="11"/>
        </w:numPr>
        <w:spacing w:after="200" w:line="480" w:lineRule="auto"/>
        <w:rPr>
          <w:rFonts w:asciiTheme="minorHAnsi" w:hAnsiTheme="minorHAnsi"/>
          <w:szCs w:val="24"/>
        </w:rPr>
      </w:pPr>
      <w:r w:rsidRPr="00C51BA7">
        <w:rPr>
          <w:rFonts w:asciiTheme="minorHAnsi" w:hAnsiTheme="minorHAnsi"/>
          <w:szCs w:val="24"/>
        </w:rPr>
        <w:t xml:space="preserve"> </w:t>
      </w:r>
      <w:r w:rsidR="003F533E">
        <w:rPr>
          <w:rFonts w:asciiTheme="minorHAnsi" w:hAnsiTheme="minorHAnsi"/>
          <w:szCs w:val="24"/>
        </w:rPr>
        <w:t>Third Party records</w:t>
      </w:r>
    </w:p>
    <w:p w14:paraId="6E9391AB" w14:textId="77777777" w:rsidR="00BD085C" w:rsidRDefault="00BD085C" w:rsidP="00800FD6">
      <w:pPr>
        <w:pStyle w:val="ListParagraph"/>
        <w:numPr>
          <w:ilvl w:val="3"/>
          <w:numId w:val="11"/>
        </w:numPr>
        <w:spacing w:after="200" w:line="480" w:lineRule="auto"/>
        <w:rPr>
          <w:rFonts w:asciiTheme="minorHAnsi" w:hAnsiTheme="minorHAnsi"/>
          <w:szCs w:val="24"/>
        </w:rPr>
      </w:pPr>
      <w:r w:rsidRPr="00C51BA7">
        <w:rPr>
          <w:rFonts w:asciiTheme="minorHAnsi" w:hAnsiTheme="minorHAnsi"/>
          <w:szCs w:val="24"/>
        </w:rPr>
        <w:t xml:space="preserve">Department of Aging </w:t>
      </w:r>
      <w:r w:rsidR="003F533E">
        <w:rPr>
          <w:rFonts w:asciiTheme="minorHAnsi" w:hAnsiTheme="minorHAnsi"/>
          <w:szCs w:val="24"/>
        </w:rPr>
        <w:t>and</w:t>
      </w:r>
      <w:r w:rsidRPr="00C51BA7">
        <w:rPr>
          <w:rFonts w:asciiTheme="minorHAnsi" w:hAnsiTheme="minorHAnsi"/>
          <w:szCs w:val="24"/>
        </w:rPr>
        <w:t xml:space="preserve"> Department of Health records</w:t>
      </w:r>
    </w:p>
    <w:p w14:paraId="2E483460" w14:textId="77777777" w:rsidR="003F533E" w:rsidRDefault="003F533E" w:rsidP="00800FD6">
      <w:pPr>
        <w:pStyle w:val="ListParagraph"/>
        <w:numPr>
          <w:ilvl w:val="3"/>
          <w:numId w:val="11"/>
        </w:numPr>
        <w:spacing w:after="200" w:line="480" w:lineRule="auto"/>
        <w:rPr>
          <w:rFonts w:asciiTheme="minorHAnsi" w:hAnsiTheme="minorHAnsi"/>
          <w:szCs w:val="24"/>
        </w:rPr>
      </w:pPr>
      <w:r>
        <w:rPr>
          <w:rFonts w:asciiTheme="minorHAnsi" w:hAnsiTheme="minorHAnsi"/>
          <w:szCs w:val="24"/>
        </w:rPr>
        <w:t>Subsequent treaters and providers (may have wound photographs)</w:t>
      </w:r>
    </w:p>
    <w:p w14:paraId="230E060B" w14:textId="77777777" w:rsidR="003F533E" w:rsidRDefault="003F533E" w:rsidP="00800FD6">
      <w:pPr>
        <w:pStyle w:val="ListParagraph"/>
        <w:numPr>
          <w:ilvl w:val="3"/>
          <w:numId w:val="11"/>
        </w:numPr>
        <w:spacing w:after="200" w:line="480" w:lineRule="auto"/>
        <w:rPr>
          <w:rFonts w:asciiTheme="minorHAnsi" w:hAnsiTheme="minorHAnsi"/>
          <w:szCs w:val="24"/>
        </w:rPr>
      </w:pPr>
      <w:r>
        <w:rPr>
          <w:rFonts w:asciiTheme="minorHAnsi" w:hAnsiTheme="minorHAnsi"/>
          <w:szCs w:val="24"/>
        </w:rPr>
        <w:t xml:space="preserve">Medicare Quality Improvement Organization: </w:t>
      </w:r>
      <w:proofErr w:type="spellStart"/>
      <w:r>
        <w:rPr>
          <w:rFonts w:asciiTheme="minorHAnsi" w:hAnsiTheme="minorHAnsi"/>
          <w:szCs w:val="24"/>
        </w:rPr>
        <w:t>Livanta</w:t>
      </w:r>
      <w:proofErr w:type="spellEnd"/>
    </w:p>
    <w:p w14:paraId="6C0A8C31" w14:textId="77777777" w:rsidR="003F533E" w:rsidRPr="00C51BA7" w:rsidRDefault="003F533E" w:rsidP="00800FD6">
      <w:pPr>
        <w:pStyle w:val="ListParagraph"/>
        <w:numPr>
          <w:ilvl w:val="3"/>
          <w:numId w:val="11"/>
        </w:numPr>
        <w:spacing w:after="200" w:line="480" w:lineRule="auto"/>
        <w:rPr>
          <w:rFonts w:asciiTheme="minorHAnsi" w:hAnsiTheme="minorHAnsi"/>
          <w:szCs w:val="24"/>
        </w:rPr>
      </w:pPr>
      <w:r>
        <w:rPr>
          <w:rFonts w:asciiTheme="minorHAnsi" w:hAnsiTheme="minorHAnsi"/>
          <w:szCs w:val="24"/>
        </w:rPr>
        <w:t>Police report</w:t>
      </w:r>
    </w:p>
    <w:p w14:paraId="6BB1167B" w14:textId="77777777" w:rsidR="00BD085C" w:rsidRPr="00C51BA7" w:rsidRDefault="00BD085C" w:rsidP="00800FD6">
      <w:pPr>
        <w:pStyle w:val="ListParagraph"/>
        <w:numPr>
          <w:ilvl w:val="2"/>
          <w:numId w:val="11"/>
        </w:numPr>
        <w:spacing w:after="200" w:line="480" w:lineRule="auto"/>
        <w:rPr>
          <w:rFonts w:asciiTheme="minorHAnsi" w:hAnsiTheme="minorHAnsi"/>
          <w:szCs w:val="24"/>
        </w:rPr>
      </w:pPr>
      <w:r w:rsidRPr="00C51BA7">
        <w:rPr>
          <w:rFonts w:asciiTheme="minorHAnsi" w:hAnsiTheme="minorHAnsi"/>
          <w:szCs w:val="24"/>
        </w:rPr>
        <w:t xml:space="preserve"> Identify key staff:</w:t>
      </w:r>
    </w:p>
    <w:p w14:paraId="03B84F12" w14:textId="77777777" w:rsidR="00BD085C" w:rsidRPr="00C51BA7" w:rsidRDefault="00BD085C" w:rsidP="00800FD6">
      <w:pPr>
        <w:pStyle w:val="ListParagraph"/>
        <w:numPr>
          <w:ilvl w:val="3"/>
          <w:numId w:val="11"/>
        </w:numPr>
        <w:spacing w:after="200" w:line="480" w:lineRule="auto"/>
        <w:rPr>
          <w:rFonts w:asciiTheme="minorHAnsi" w:hAnsiTheme="minorHAnsi"/>
          <w:szCs w:val="24"/>
        </w:rPr>
      </w:pPr>
      <w:r w:rsidRPr="00C51BA7">
        <w:rPr>
          <w:rFonts w:asciiTheme="minorHAnsi" w:hAnsiTheme="minorHAnsi"/>
          <w:szCs w:val="24"/>
        </w:rPr>
        <w:t>Nursing Home Administrator</w:t>
      </w:r>
    </w:p>
    <w:p w14:paraId="50BE05AF" w14:textId="77777777" w:rsidR="00BD085C" w:rsidRPr="00C51BA7" w:rsidRDefault="00BD085C" w:rsidP="00800FD6">
      <w:pPr>
        <w:pStyle w:val="ListParagraph"/>
        <w:numPr>
          <w:ilvl w:val="3"/>
          <w:numId w:val="11"/>
        </w:numPr>
        <w:spacing w:after="200" w:line="480" w:lineRule="auto"/>
        <w:rPr>
          <w:rFonts w:asciiTheme="minorHAnsi" w:hAnsiTheme="minorHAnsi"/>
          <w:szCs w:val="24"/>
        </w:rPr>
      </w:pPr>
      <w:r w:rsidRPr="00C51BA7">
        <w:rPr>
          <w:rFonts w:asciiTheme="minorHAnsi" w:hAnsiTheme="minorHAnsi"/>
          <w:szCs w:val="24"/>
        </w:rPr>
        <w:t>Director of Nursing</w:t>
      </w:r>
    </w:p>
    <w:p w14:paraId="24ECE17E" w14:textId="77777777" w:rsidR="00BD085C" w:rsidRPr="00C51BA7" w:rsidRDefault="00BD085C" w:rsidP="00800FD6">
      <w:pPr>
        <w:pStyle w:val="ListParagraph"/>
        <w:numPr>
          <w:ilvl w:val="3"/>
          <w:numId w:val="11"/>
        </w:numPr>
        <w:spacing w:after="200" w:line="480" w:lineRule="auto"/>
        <w:rPr>
          <w:rFonts w:asciiTheme="minorHAnsi" w:hAnsiTheme="minorHAnsi"/>
          <w:szCs w:val="24"/>
        </w:rPr>
      </w:pPr>
      <w:r w:rsidRPr="00C51BA7">
        <w:rPr>
          <w:rFonts w:asciiTheme="minorHAnsi" w:hAnsiTheme="minorHAnsi"/>
          <w:szCs w:val="24"/>
        </w:rPr>
        <w:t>Assistant Director of Nursing</w:t>
      </w:r>
    </w:p>
    <w:p w14:paraId="2E936D3A" w14:textId="77777777" w:rsidR="00BD085C" w:rsidRPr="00C51BA7" w:rsidRDefault="00BD085C" w:rsidP="00800FD6">
      <w:pPr>
        <w:pStyle w:val="ListParagraph"/>
        <w:numPr>
          <w:ilvl w:val="3"/>
          <w:numId w:val="11"/>
        </w:numPr>
        <w:spacing w:after="200" w:line="480" w:lineRule="auto"/>
        <w:rPr>
          <w:rFonts w:asciiTheme="minorHAnsi" w:hAnsiTheme="minorHAnsi"/>
          <w:szCs w:val="24"/>
        </w:rPr>
      </w:pPr>
      <w:r w:rsidRPr="00C51BA7">
        <w:rPr>
          <w:rFonts w:asciiTheme="minorHAnsi" w:hAnsiTheme="minorHAnsi"/>
          <w:szCs w:val="24"/>
        </w:rPr>
        <w:t>Charge nurse, Registered Nursing Assessment Coordinator (RNAC)</w:t>
      </w:r>
    </w:p>
    <w:p w14:paraId="68D2045D" w14:textId="77777777" w:rsidR="00BD085C" w:rsidRPr="00C51BA7" w:rsidRDefault="00BD085C" w:rsidP="00800FD6">
      <w:pPr>
        <w:pStyle w:val="ListParagraph"/>
        <w:numPr>
          <w:ilvl w:val="3"/>
          <w:numId w:val="11"/>
        </w:numPr>
        <w:spacing w:after="200" w:line="480" w:lineRule="auto"/>
        <w:rPr>
          <w:rFonts w:asciiTheme="minorHAnsi" w:hAnsiTheme="minorHAnsi"/>
          <w:szCs w:val="24"/>
        </w:rPr>
      </w:pPr>
      <w:r w:rsidRPr="00C51BA7">
        <w:rPr>
          <w:rFonts w:asciiTheme="minorHAnsi" w:hAnsiTheme="minorHAnsi"/>
          <w:szCs w:val="24"/>
        </w:rPr>
        <w:lastRenderedPageBreak/>
        <w:t>Dietician, physical therapist, pre-admission assessor</w:t>
      </w:r>
    </w:p>
    <w:p w14:paraId="5BFE49C3" w14:textId="77777777" w:rsidR="00BD085C" w:rsidRPr="00C51BA7" w:rsidRDefault="00BD085C" w:rsidP="00800FD6">
      <w:pPr>
        <w:pStyle w:val="ListParagraph"/>
        <w:numPr>
          <w:ilvl w:val="3"/>
          <w:numId w:val="11"/>
        </w:numPr>
        <w:spacing w:after="200" w:line="480" w:lineRule="auto"/>
        <w:rPr>
          <w:rFonts w:asciiTheme="minorHAnsi" w:hAnsiTheme="minorHAnsi"/>
          <w:szCs w:val="24"/>
        </w:rPr>
      </w:pPr>
      <w:r w:rsidRPr="00C51BA7">
        <w:rPr>
          <w:rFonts w:asciiTheme="minorHAnsi" w:hAnsiTheme="minorHAnsi"/>
          <w:szCs w:val="24"/>
        </w:rPr>
        <w:t>Staff involved with care, including RNs, LPNS, CNAs</w:t>
      </w:r>
    </w:p>
    <w:p w14:paraId="45609FD9" w14:textId="77777777" w:rsidR="00BD085C" w:rsidRPr="00C51BA7" w:rsidRDefault="00BD085C" w:rsidP="00800FD6">
      <w:pPr>
        <w:pStyle w:val="ListParagraph"/>
        <w:numPr>
          <w:ilvl w:val="3"/>
          <w:numId w:val="11"/>
        </w:numPr>
        <w:spacing w:after="200" w:line="480" w:lineRule="auto"/>
        <w:rPr>
          <w:rFonts w:asciiTheme="minorHAnsi" w:hAnsiTheme="minorHAnsi"/>
          <w:szCs w:val="24"/>
        </w:rPr>
      </w:pPr>
      <w:r w:rsidRPr="00C51BA7">
        <w:rPr>
          <w:rFonts w:asciiTheme="minorHAnsi" w:hAnsiTheme="minorHAnsi"/>
          <w:szCs w:val="24"/>
        </w:rPr>
        <w:t>Contact providers</w:t>
      </w:r>
    </w:p>
    <w:p w14:paraId="26E111CA" w14:textId="77777777" w:rsidR="00BD085C" w:rsidRPr="00C51BA7" w:rsidRDefault="00BD085C" w:rsidP="00800FD6">
      <w:pPr>
        <w:pStyle w:val="ListParagraph"/>
        <w:numPr>
          <w:ilvl w:val="2"/>
          <w:numId w:val="11"/>
        </w:numPr>
        <w:spacing w:after="200" w:line="480" w:lineRule="auto"/>
        <w:rPr>
          <w:rFonts w:asciiTheme="minorHAnsi" w:hAnsiTheme="minorHAnsi"/>
          <w:szCs w:val="24"/>
        </w:rPr>
      </w:pPr>
      <w:r w:rsidRPr="00C51BA7">
        <w:rPr>
          <w:rFonts w:asciiTheme="minorHAnsi" w:hAnsiTheme="minorHAnsi"/>
          <w:szCs w:val="24"/>
        </w:rPr>
        <w:t xml:space="preserve"> Staff depositions</w:t>
      </w:r>
    </w:p>
    <w:p w14:paraId="23743093" w14:textId="77777777" w:rsidR="00BD085C" w:rsidRPr="00C51BA7" w:rsidRDefault="00BD085C" w:rsidP="00800FD6">
      <w:pPr>
        <w:pStyle w:val="ListParagraph"/>
        <w:numPr>
          <w:ilvl w:val="3"/>
          <w:numId w:val="11"/>
        </w:numPr>
        <w:spacing w:after="200" w:line="240" w:lineRule="auto"/>
        <w:rPr>
          <w:rFonts w:asciiTheme="minorHAnsi" w:hAnsiTheme="minorHAnsi"/>
          <w:szCs w:val="24"/>
        </w:rPr>
      </w:pPr>
      <w:r w:rsidRPr="00C51BA7">
        <w:rPr>
          <w:rFonts w:asciiTheme="minorHAnsi" w:hAnsiTheme="minorHAnsi"/>
          <w:szCs w:val="24"/>
        </w:rPr>
        <w:t xml:space="preserve">Goals: identify the goal for the deposition.  Does the witness have an independent recollection?  What did the witness author in the chart and what does it mean?  Have the witness explain nursing practices and procedures and record keeping practices, identify the authors of records and supervising staff, describe staff </w:t>
      </w:r>
      <w:proofErr w:type="gramStart"/>
      <w:r w:rsidRPr="00C51BA7">
        <w:rPr>
          <w:rFonts w:asciiTheme="minorHAnsi" w:hAnsiTheme="minorHAnsi"/>
          <w:szCs w:val="24"/>
        </w:rPr>
        <w:t>turnover</w:t>
      </w:r>
      <w:proofErr w:type="gramEnd"/>
      <w:r w:rsidRPr="00C51BA7">
        <w:rPr>
          <w:rFonts w:asciiTheme="minorHAnsi" w:hAnsiTheme="minorHAnsi"/>
          <w:szCs w:val="24"/>
        </w:rPr>
        <w:t xml:space="preserve"> and describe any internal investigation efforts, findings, and conclusions.  Identify any opinions the witness intends to provide at trial.  Obtain opinions from the witness on standards, practices and expectations that may contradict the defendant’s expert.</w:t>
      </w:r>
    </w:p>
    <w:p w14:paraId="3B78481A" w14:textId="77777777" w:rsidR="00BD085C" w:rsidRPr="00C51BA7" w:rsidRDefault="00BD085C" w:rsidP="00BD085C">
      <w:pPr>
        <w:pStyle w:val="ListParagraph"/>
        <w:spacing w:line="240" w:lineRule="auto"/>
        <w:ind w:left="2520"/>
        <w:rPr>
          <w:rFonts w:asciiTheme="minorHAnsi" w:hAnsiTheme="minorHAnsi"/>
          <w:szCs w:val="24"/>
        </w:rPr>
      </w:pPr>
    </w:p>
    <w:p w14:paraId="1072D8FA" w14:textId="77777777" w:rsidR="00BD085C" w:rsidRPr="00C51BA7" w:rsidRDefault="00BD085C" w:rsidP="00800FD6">
      <w:pPr>
        <w:pStyle w:val="ListParagraph"/>
        <w:numPr>
          <w:ilvl w:val="3"/>
          <w:numId w:val="11"/>
        </w:numPr>
        <w:spacing w:after="200" w:line="240" w:lineRule="auto"/>
        <w:rPr>
          <w:rFonts w:asciiTheme="minorHAnsi" w:hAnsiTheme="minorHAnsi"/>
          <w:szCs w:val="24"/>
        </w:rPr>
      </w:pPr>
      <w:r w:rsidRPr="00C51BA7">
        <w:rPr>
          <w:rFonts w:asciiTheme="minorHAnsi" w:hAnsiTheme="minorHAnsi"/>
          <w:szCs w:val="24"/>
        </w:rPr>
        <w:t xml:space="preserve">Doctors and </w:t>
      </w:r>
      <w:proofErr w:type="gramStart"/>
      <w:r w:rsidRPr="00C51BA7">
        <w:rPr>
          <w:rFonts w:asciiTheme="minorHAnsi" w:hAnsiTheme="minorHAnsi"/>
          <w:szCs w:val="24"/>
        </w:rPr>
        <w:t>third party</w:t>
      </w:r>
      <w:proofErr w:type="gramEnd"/>
      <w:r w:rsidRPr="00C51BA7">
        <w:rPr>
          <w:rFonts w:asciiTheme="minorHAnsi" w:hAnsiTheme="minorHAnsi"/>
          <w:szCs w:val="24"/>
        </w:rPr>
        <w:t xml:space="preserve"> contractor staff:  Consider whether to avoid as possibly counter-productive.</w:t>
      </w:r>
    </w:p>
    <w:p w14:paraId="20FAA5E5" w14:textId="77777777" w:rsidR="00BD085C" w:rsidRPr="00C51BA7" w:rsidRDefault="00BD085C" w:rsidP="00BD085C">
      <w:pPr>
        <w:pStyle w:val="ListParagraph"/>
        <w:rPr>
          <w:rFonts w:asciiTheme="minorHAnsi" w:hAnsiTheme="minorHAnsi"/>
          <w:szCs w:val="24"/>
        </w:rPr>
      </w:pPr>
    </w:p>
    <w:p w14:paraId="4ABB0913" w14:textId="77777777" w:rsidR="00BD085C" w:rsidRPr="00C51BA7" w:rsidRDefault="00BD085C" w:rsidP="00800FD6">
      <w:pPr>
        <w:pStyle w:val="ListParagraph"/>
        <w:numPr>
          <w:ilvl w:val="2"/>
          <w:numId w:val="11"/>
        </w:numPr>
        <w:spacing w:after="200" w:line="480" w:lineRule="auto"/>
        <w:rPr>
          <w:rFonts w:asciiTheme="minorHAnsi" w:hAnsiTheme="minorHAnsi"/>
          <w:szCs w:val="24"/>
        </w:rPr>
      </w:pPr>
      <w:r w:rsidRPr="00C51BA7">
        <w:rPr>
          <w:rFonts w:asciiTheme="minorHAnsi" w:hAnsiTheme="minorHAnsi"/>
          <w:szCs w:val="24"/>
        </w:rPr>
        <w:t xml:space="preserve"> Expert reports: </w:t>
      </w:r>
    </w:p>
    <w:p w14:paraId="0457F14D" w14:textId="77777777" w:rsidR="00BD085C" w:rsidRPr="00C51BA7" w:rsidRDefault="00BD085C" w:rsidP="00800FD6">
      <w:pPr>
        <w:pStyle w:val="ListParagraph"/>
        <w:numPr>
          <w:ilvl w:val="3"/>
          <w:numId w:val="11"/>
        </w:numPr>
        <w:spacing w:after="200" w:line="480" w:lineRule="auto"/>
        <w:rPr>
          <w:rFonts w:asciiTheme="minorHAnsi" w:hAnsiTheme="minorHAnsi"/>
          <w:szCs w:val="24"/>
        </w:rPr>
      </w:pPr>
      <w:r w:rsidRPr="00C51BA7">
        <w:rPr>
          <w:rFonts w:asciiTheme="minorHAnsi" w:hAnsiTheme="minorHAnsi"/>
          <w:szCs w:val="24"/>
        </w:rPr>
        <w:t>Physician and nurse.</w:t>
      </w:r>
    </w:p>
    <w:p w14:paraId="3CD0D0D1" w14:textId="77777777" w:rsidR="00BD085C" w:rsidRPr="00C51BA7" w:rsidRDefault="00BD085C" w:rsidP="00800FD6">
      <w:pPr>
        <w:pStyle w:val="ListParagraph"/>
        <w:numPr>
          <w:ilvl w:val="3"/>
          <w:numId w:val="11"/>
        </w:numPr>
        <w:spacing w:after="200" w:line="240" w:lineRule="auto"/>
        <w:rPr>
          <w:rFonts w:asciiTheme="minorHAnsi" w:hAnsiTheme="minorHAnsi"/>
          <w:szCs w:val="24"/>
        </w:rPr>
      </w:pPr>
      <w:r w:rsidRPr="00C51BA7">
        <w:rPr>
          <w:rFonts w:asciiTheme="minorHAnsi" w:hAnsiTheme="minorHAnsi"/>
          <w:szCs w:val="24"/>
        </w:rPr>
        <w:t>Violation of Omnibus Budget Reconciliation Act (“OBRA”), also known as the Nursing Home Reform Act of 1987, and Pennsylvania Department of Health regulations:</w:t>
      </w:r>
    </w:p>
    <w:p w14:paraId="31E7C475" w14:textId="77777777" w:rsidR="00BD085C" w:rsidRPr="00C51BA7" w:rsidRDefault="00BD085C" w:rsidP="00BD085C">
      <w:pPr>
        <w:pStyle w:val="ListParagraph"/>
        <w:spacing w:line="240" w:lineRule="auto"/>
        <w:ind w:left="2880"/>
        <w:rPr>
          <w:rFonts w:asciiTheme="minorHAnsi" w:hAnsiTheme="minorHAnsi"/>
          <w:szCs w:val="24"/>
        </w:rPr>
      </w:pPr>
    </w:p>
    <w:p w14:paraId="236890E0" w14:textId="77777777" w:rsidR="00BD085C" w:rsidRPr="00C51BA7" w:rsidRDefault="00BD085C" w:rsidP="00800FD6">
      <w:pPr>
        <w:pStyle w:val="ListParagraph"/>
        <w:numPr>
          <w:ilvl w:val="4"/>
          <w:numId w:val="11"/>
        </w:numPr>
        <w:spacing w:after="200" w:line="240" w:lineRule="auto"/>
        <w:rPr>
          <w:rFonts w:asciiTheme="minorHAnsi" w:hAnsiTheme="minorHAnsi"/>
          <w:szCs w:val="24"/>
        </w:rPr>
      </w:pPr>
      <w:r w:rsidRPr="00C51BA7">
        <w:rPr>
          <w:rFonts w:asciiTheme="minorHAnsi" w:hAnsiTheme="minorHAnsi"/>
          <w:szCs w:val="24"/>
        </w:rPr>
        <w:t xml:space="preserve">Federal regulations: 42 CFR </w:t>
      </w:r>
      <w:proofErr w:type="spellStart"/>
      <w:r w:rsidRPr="00C51BA7">
        <w:rPr>
          <w:rFonts w:asciiTheme="minorHAnsi" w:hAnsiTheme="minorHAnsi"/>
          <w:szCs w:val="24"/>
        </w:rPr>
        <w:t>ch.</w:t>
      </w:r>
      <w:proofErr w:type="spellEnd"/>
      <w:r w:rsidRPr="00C51BA7">
        <w:rPr>
          <w:rFonts w:asciiTheme="minorHAnsi" w:hAnsiTheme="minorHAnsi"/>
          <w:szCs w:val="24"/>
        </w:rPr>
        <w:t xml:space="preserve"> IV, Subpart B, Sections 483.1-483.75.  See Addendum 1.</w:t>
      </w:r>
    </w:p>
    <w:p w14:paraId="7D8AA914" w14:textId="77777777" w:rsidR="00BD085C" w:rsidRPr="00C51BA7" w:rsidRDefault="00BD085C" w:rsidP="00BD085C">
      <w:pPr>
        <w:pStyle w:val="ListParagraph"/>
        <w:spacing w:line="240" w:lineRule="auto"/>
        <w:ind w:left="3600"/>
        <w:rPr>
          <w:rFonts w:asciiTheme="minorHAnsi" w:hAnsiTheme="minorHAnsi"/>
          <w:szCs w:val="24"/>
        </w:rPr>
      </w:pPr>
    </w:p>
    <w:p w14:paraId="4B855DF3" w14:textId="77777777" w:rsidR="00BD085C" w:rsidRPr="00C51BA7" w:rsidRDefault="00BD085C" w:rsidP="00800FD6">
      <w:pPr>
        <w:pStyle w:val="ListParagraph"/>
        <w:numPr>
          <w:ilvl w:val="4"/>
          <w:numId w:val="11"/>
        </w:numPr>
        <w:spacing w:after="200" w:line="480" w:lineRule="auto"/>
        <w:rPr>
          <w:rFonts w:asciiTheme="minorHAnsi" w:hAnsiTheme="minorHAnsi"/>
          <w:szCs w:val="24"/>
        </w:rPr>
      </w:pPr>
      <w:r w:rsidRPr="00C51BA7">
        <w:rPr>
          <w:rFonts w:asciiTheme="minorHAnsi" w:hAnsiTheme="minorHAnsi"/>
          <w:szCs w:val="24"/>
        </w:rPr>
        <w:t>Pa State regulations: 28 Pa. Code Sections 201-215</w:t>
      </w:r>
    </w:p>
    <w:p w14:paraId="56720C84" w14:textId="77777777" w:rsidR="00E05541" w:rsidRPr="00C51BA7" w:rsidRDefault="00E05541" w:rsidP="00E05541">
      <w:pPr>
        <w:pStyle w:val="ListParagraph"/>
        <w:spacing w:after="200" w:line="240" w:lineRule="auto"/>
        <w:ind w:left="2160"/>
        <w:rPr>
          <w:rFonts w:asciiTheme="minorHAnsi" w:hAnsiTheme="minorHAnsi"/>
          <w:szCs w:val="24"/>
        </w:rPr>
      </w:pPr>
    </w:p>
    <w:p w14:paraId="70570A9A" w14:textId="77777777" w:rsidR="0050130D" w:rsidRDefault="0050130D">
      <w:pPr>
        <w:rPr>
          <w:rFonts w:asciiTheme="minorHAnsi" w:hAnsiTheme="minorHAnsi"/>
          <w:b/>
          <w:szCs w:val="24"/>
        </w:rPr>
      </w:pPr>
      <w:r>
        <w:rPr>
          <w:rFonts w:asciiTheme="minorHAnsi" w:hAnsiTheme="minorHAnsi"/>
          <w:b/>
          <w:szCs w:val="24"/>
        </w:rPr>
        <w:br w:type="page"/>
      </w:r>
    </w:p>
    <w:p w14:paraId="563EB04D" w14:textId="77777777" w:rsidR="008347AB" w:rsidRPr="00541F36" w:rsidRDefault="003F533E" w:rsidP="00800FD6">
      <w:pPr>
        <w:pStyle w:val="ListParagraph"/>
        <w:numPr>
          <w:ilvl w:val="0"/>
          <w:numId w:val="11"/>
        </w:numPr>
        <w:spacing w:after="200" w:line="240" w:lineRule="auto"/>
        <w:rPr>
          <w:rFonts w:asciiTheme="minorHAnsi" w:hAnsiTheme="minorHAnsi"/>
          <w:b/>
          <w:szCs w:val="24"/>
        </w:rPr>
      </w:pPr>
      <w:r w:rsidRPr="00541F36">
        <w:rPr>
          <w:rFonts w:asciiTheme="minorHAnsi" w:hAnsiTheme="minorHAnsi"/>
          <w:b/>
          <w:szCs w:val="24"/>
        </w:rPr>
        <w:lastRenderedPageBreak/>
        <w:t>TRIAL</w:t>
      </w:r>
    </w:p>
    <w:p w14:paraId="3DFE6BA4" w14:textId="77777777" w:rsidR="003F533E" w:rsidRDefault="003F533E" w:rsidP="00800FD6">
      <w:pPr>
        <w:pStyle w:val="ListParagraph"/>
        <w:numPr>
          <w:ilvl w:val="1"/>
          <w:numId w:val="11"/>
        </w:numPr>
        <w:spacing w:before="240" w:after="200" w:line="240" w:lineRule="auto"/>
        <w:rPr>
          <w:rFonts w:asciiTheme="minorHAnsi" w:hAnsiTheme="minorHAnsi"/>
          <w:szCs w:val="24"/>
        </w:rPr>
      </w:pPr>
      <w:proofErr w:type="gramStart"/>
      <w:r>
        <w:rPr>
          <w:rFonts w:asciiTheme="minorHAnsi" w:hAnsiTheme="minorHAnsi"/>
          <w:szCs w:val="24"/>
        </w:rPr>
        <w:t>Six week</w:t>
      </w:r>
      <w:proofErr w:type="gramEnd"/>
      <w:r>
        <w:rPr>
          <w:rFonts w:asciiTheme="minorHAnsi" w:hAnsiTheme="minorHAnsi"/>
          <w:szCs w:val="24"/>
        </w:rPr>
        <w:t xml:space="preserve"> Pretrial </w:t>
      </w:r>
      <w:r w:rsidR="00DC7A18">
        <w:rPr>
          <w:rFonts w:asciiTheme="minorHAnsi" w:hAnsiTheme="minorHAnsi"/>
          <w:szCs w:val="24"/>
        </w:rPr>
        <w:t>check list:</w:t>
      </w:r>
    </w:p>
    <w:p w14:paraId="64743B1B" w14:textId="77777777" w:rsidR="00DC7A18" w:rsidRDefault="00DC7A18" w:rsidP="00DC7A18">
      <w:pPr>
        <w:pStyle w:val="ListParagraph"/>
        <w:spacing w:before="240" w:after="200" w:line="240" w:lineRule="auto"/>
        <w:ind w:left="2160"/>
        <w:rPr>
          <w:rFonts w:asciiTheme="minorHAnsi" w:hAnsiTheme="minorHAnsi"/>
          <w:szCs w:val="24"/>
        </w:rPr>
      </w:pPr>
    </w:p>
    <w:p w14:paraId="5A0C746A" w14:textId="77777777" w:rsidR="003F533E" w:rsidRDefault="0050130D" w:rsidP="00800FD6">
      <w:pPr>
        <w:pStyle w:val="ListParagraph"/>
        <w:numPr>
          <w:ilvl w:val="2"/>
          <w:numId w:val="11"/>
        </w:numPr>
        <w:spacing w:before="240" w:after="200" w:line="240" w:lineRule="auto"/>
        <w:rPr>
          <w:rFonts w:asciiTheme="minorHAnsi" w:hAnsiTheme="minorHAnsi"/>
          <w:szCs w:val="24"/>
        </w:rPr>
      </w:pPr>
      <w:r>
        <w:rPr>
          <w:rFonts w:asciiTheme="minorHAnsi" w:hAnsiTheme="minorHAnsi"/>
          <w:szCs w:val="24"/>
        </w:rPr>
        <w:t xml:space="preserve">  </w:t>
      </w:r>
      <w:r w:rsidR="003F533E">
        <w:rPr>
          <w:rFonts w:asciiTheme="minorHAnsi" w:hAnsiTheme="minorHAnsi"/>
          <w:szCs w:val="24"/>
        </w:rPr>
        <w:t>Schedule experts</w:t>
      </w:r>
    </w:p>
    <w:p w14:paraId="2ADAFF25" w14:textId="77777777" w:rsidR="00DC7A18" w:rsidRDefault="00DC7A18" w:rsidP="00DC7A18">
      <w:pPr>
        <w:pStyle w:val="ListParagraph"/>
        <w:spacing w:before="240" w:after="200" w:line="240" w:lineRule="auto"/>
        <w:ind w:left="2880"/>
        <w:rPr>
          <w:rFonts w:asciiTheme="minorHAnsi" w:hAnsiTheme="minorHAnsi"/>
          <w:szCs w:val="24"/>
        </w:rPr>
      </w:pPr>
    </w:p>
    <w:p w14:paraId="2E7AF2DA" w14:textId="77777777" w:rsidR="003F533E" w:rsidRDefault="0050130D" w:rsidP="00800FD6">
      <w:pPr>
        <w:pStyle w:val="ListParagraph"/>
        <w:numPr>
          <w:ilvl w:val="2"/>
          <w:numId w:val="11"/>
        </w:numPr>
        <w:spacing w:before="240" w:after="200" w:line="240" w:lineRule="auto"/>
        <w:rPr>
          <w:rFonts w:asciiTheme="minorHAnsi" w:hAnsiTheme="minorHAnsi"/>
          <w:szCs w:val="24"/>
        </w:rPr>
      </w:pPr>
      <w:r>
        <w:rPr>
          <w:rFonts w:asciiTheme="minorHAnsi" w:hAnsiTheme="minorHAnsi"/>
          <w:szCs w:val="24"/>
        </w:rPr>
        <w:t xml:space="preserve">  </w:t>
      </w:r>
      <w:r w:rsidR="00DC7A18">
        <w:rPr>
          <w:rFonts w:asciiTheme="minorHAnsi" w:hAnsiTheme="minorHAnsi"/>
          <w:szCs w:val="24"/>
        </w:rPr>
        <w:t xml:space="preserve">Notice defense </w:t>
      </w:r>
      <w:proofErr w:type="gramStart"/>
      <w:r w:rsidR="00DC7A18">
        <w:rPr>
          <w:rFonts w:asciiTheme="minorHAnsi" w:hAnsiTheme="minorHAnsi"/>
          <w:szCs w:val="24"/>
        </w:rPr>
        <w:t>witnesses</w:t>
      </w:r>
      <w:proofErr w:type="gramEnd"/>
    </w:p>
    <w:p w14:paraId="3DC368D1" w14:textId="77777777" w:rsidR="00DC7A18" w:rsidRPr="00DC7A18" w:rsidRDefault="00DC7A18" w:rsidP="00DC7A18">
      <w:pPr>
        <w:pStyle w:val="ListParagraph"/>
        <w:rPr>
          <w:rFonts w:asciiTheme="minorHAnsi" w:hAnsiTheme="minorHAnsi"/>
          <w:szCs w:val="24"/>
        </w:rPr>
      </w:pPr>
    </w:p>
    <w:p w14:paraId="0C98E8AE" w14:textId="77777777" w:rsidR="003F533E" w:rsidRDefault="0050130D" w:rsidP="00800FD6">
      <w:pPr>
        <w:pStyle w:val="ListParagraph"/>
        <w:numPr>
          <w:ilvl w:val="2"/>
          <w:numId w:val="11"/>
        </w:numPr>
        <w:spacing w:before="240" w:after="200" w:line="240" w:lineRule="auto"/>
        <w:rPr>
          <w:rFonts w:asciiTheme="minorHAnsi" w:hAnsiTheme="minorHAnsi"/>
          <w:szCs w:val="24"/>
        </w:rPr>
      </w:pPr>
      <w:r>
        <w:rPr>
          <w:rFonts w:asciiTheme="minorHAnsi" w:hAnsiTheme="minorHAnsi"/>
          <w:szCs w:val="24"/>
        </w:rPr>
        <w:t xml:space="preserve">  </w:t>
      </w:r>
      <w:r w:rsidR="003F533E">
        <w:rPr>
          <w:rFonts w:asciiTheme="minorHAnsi" w:hAnsiTheme="minorHAnsi"/>
          <w:szCs w:val="24"/>
        </w:rPr>
        <w:t xml:space="preserve">Obtain updated lien information and stipulation on medical </w:t>
      </w:r>
      <w:proofErr w:type="gramStart"/>
      <w:r w:rsidR="003F533E">
        <w:rPr>
          <w:rFonts w:asciiTheme="minorHAnsi" w:hAnsiTheme="minorHAnsi"/>
          <w:szCs w:val="24"/>
        </w:rPr>
        <w:t>costs</w:t>
      </w:r>
      <w:proofErr w:type="gramEnd"/>
    </w:p>
    <w:p w14:paraId="61230B03" w14:textId="77777777" w:rsidR="00DC7A18" w:rsidRPr="00DC7A18" w:rsidRDefault="00DC7A18" w:rsidP="00DC7A18">
      <w:pPr>
        <w:pStyle w:val="ListParagraph"/>
        <w:rPr>
          <w:rFonts w:asciiTheme="minorHAnsi" w:hAnsiTheme="minorHAnsi"/>
          <w:szCs w:val="24"/>
        </w:rPr>
      </w:pPr>
    </w:p>
    <w:p w14:paraId="186A6DF3" w14:textId="77777777" w:rsidR="003F533E" w:rsidRDefault="0050130D" w:rsidP="00800FD6">
      <w:pPr>
        <w:pStyle w:val="ListParagraph"/>
        <w:numPr>
          <w:ilvl w:val="2"/>
          <w:numId w:val="11"/>
        </w:numPr>
        <w:spacing w:before="240" w:after="200" w:line="240" w:lineRule="auto"/>
        <w:rPr>
          <w:rFonts w:asciiTheme="minorHAnsi" w:hAnsiTheme="minorHAnsi"/>
          <w:szCs w:val="24"/>
        </w:rPr>
      </w:pPr>
      <w:r>
        <w:rPr>
          <w:rFonts w:asciiTheme="minorHAnsi" w:hAnsiTheme="minorHAnsi"/>
          <w:szCs w:val="24"/>
        </w:rPr>
        <w:t xml:space="preserve">  </w:t>
      </w:r>
      <w:r w:rsidR="003F533E">
        <w:rPr>
          <w:rFonts w:asciiTheme="minorHAnsi" w:hAnsiTheme="minorHAnsi"/>
          <w:szCs w:val="24"/>
        </w:rPr>
        <w:t xml:space="preserve">Motions in </w:t>
      </w:r>
      <w:proofErr w:type="spellStart"/>
      <w:r w:rsidR="003F533E">
        <w:rPr>
          <w:rFonts w:asciiTheme="minorHAnsi" w:hAnsiTheme="minorHAnsi"/>
          <w:szCs w:val="24"/>
        </w:rPr>
        <w:t>Limine</w:t>
      </w:r>
      <w:proofErr w:type="spellEnd"/>
      <w:r w:rsidR="00DC7A18">
        <w:rPr>
          <w:rFonts w:asciiTheme="minorHAnsi" w:hAnsiTheme="minorHAnsi"/>
          <w:szCs w:val="24"/>
        </w:rPr>
        <w:t>:  Unproduced records, prejudicial comments, unqualified or cumulative expert testimony, testimon</w:t>
      </w:r>
      <w:r w:rsidR="00BF6395">
        <w:rPr>
          <w:rFonts w:asciiTheme="minorHAnsi" w:hAnsiTheme="minorHAnsi"/>
          <w:szCs w:val="24"/>
        </w:rPr>
        <w:t>y concerning undocumented care.</w:t>
      </w:r>
    </w:p>
    <w:p w14:paraId="4608C06B" w14:textId="77777777" w:rsidR="00DC7A18" w:rsidRPr="00DC7A18" w:rsidRDefault="00DC7A18" w:rsidP="00DC7A18">
      <w:pPr>
        <w:pStyle w:val="ListParagraph"/>
        <w:rPr>
          <w:rFonts w:asciiTheme="minorHAnsi" w:hAnsiTheme="minorHAnsi"/>
          <w:szCs w:val="24"/>
        </w:rPr>
      </w:pPr>
    </w:p>
    <w:p w14:paraId="58CAAB1A" w14:textId="77777777" w:rsidR="003F533E" w:rsidRDefault="0050130D" w:rsidP="00800FD6">
      <w:pPr>
        <w:pStyle w:val="ListParagraph"/>
        <w:numPr>
          <w:ilvl w:val="2"/>
          <w:numId w:val="11"/>
        </w:numPr>
        <w:spacing w:before="240" w:after="200" w:line="240" w:lineRule="auto"/>
        <w:rPr>
          <w:rFonts w:asciiTheme="minorHAnsi" w:hAnsiTheme="minorHAnsi"/>
          <w:szCs w:val="24"/>
        </w:rPr>
      </w:pPr>
      <w:r>
        <w:rPr>
          <w:rFonts w:asciiTheme="minorHAnsi" w:hAnsiTheme="minorHAnsi"/>
          <w:szCs w:val="24"/>
        </w:rPr>
        <w:t xml:space="preserve">  </w:t>
      </w:r>
      <w:r w:rsidR="003F533E">
        <w:rPr>
          <w:rFonts w:asciiTheme="minorHAnsi" w:hAnsiTheme="minorHAnsi"/>
          <w:szCs w:val="24"/>
        </w:rPr>
        <w:t xml:space="preserve">Retain a trial technology presentation </w:t>
      </w:r>
      <w:proofErr w:type="gramStart"/>
      <w:r w:rsidR="003F533E">
        <w:rPr>
          <w:rFonts w:asciiTheme="minorHAnsi" w:hAnsiTheme="minorHAnsi"/>
          <w:szCs w:val="24"/>
        </w:rPr>
        <w:t>service</w:t>
      </w:r>
      <w:proofErr w:type="gramEnd"/>
    </w:p>
    <w:p w14:paraId="7212E34D" w14:textId="77777777" w:rsidR="00DC7A18" w:rsidRPr="00DC7A18" w:rsidRDefault="00DC7A18" w:rsidP="00DC7A18">
      <w:pPr>
        <w:pStyle w:val="ListParagraph"/>
        <w:rPr>
          <w:rFonts w:asciiTheme="minorHAnsi" w:hAnsiTheme="minorHAnsi"/>
          <w:szCs w:val="24"/>
        </w:rPr>
      </w:pPr>
    </w:p>
    <w:p w14:paraId="59A6FF86" w14:textId="77777777" w:rsidR="00DC7A18" w:rsidRDefault="00DC7A18" w:rsidP="00DC7A18">
      <w:pPr>
        <w:pStyle w:val="ListParagraph"/>
        <w:spacing w:before="240" w:after="200" w:line="240" w:lineRule="auto"/>
        <w:ind w:left="2880"/>
        <w:rPr>
          <w:rFonts w:asciiTheme="minorHAnsi" w:hAnsiTheme="minorHAnsi"/>
          <w:szCs w:val="24"/>
        </w:rPr>
      </w:pPr>
    </w:p>
    <w:p w14:paraId="76A5AFF0" w14:textId="77777777" w:rsidR="003F533E" w:rsidRDefault="0050130D" w:rsidP="00800FD6">
      <w:pPr>
        <w:pStyle w:val="ListParagraph"/>
        <w:numPr>
          <w:ilvl w:val="2"/>
          <w:numId w:val="11"/>
        </w:numPr>
        <w:spacing w:before="240" w:after="200" w:line="240" w:lineRule="auto"/>
        <w:rPr>
          <w:rFonts w:asciiTheme="minorHAnsi" w:hAnsiTheme="minorHAnsi"/>
          <w:szCs w:val="24"/>
        </w:rPr>
      </w:pPr>
      <w:r>
        <w:rPr>
          <w:rFonts w:asciiTheme="minorHAnsi" w:hAnsiTheme="minorHAnsi"/>
          <w:szCs w:val="24"/>
        </w:rPr>
        <w:t xml:space="preserve">  </w:t>
      </w:r>
      <w:r w:rsidR="003F533E">
        <w:rPr>
          <w:rFonts w:asciiTheme="minorHAnsi" w:hAnsiTheme="minorHAnsi"/>
          <w:szCs w:val="24"/>
        </w:rPr>
        <w:t xml:space="preserve">Research defense </w:t>
      </w:r>
      <w:proofErr w:type="gramStart"/>
      <w:r w:rsidR="003F533E">
        <w:rPr>
          <w:rFonts w:asciiTheme="minorHAnsi" w:hAnsiTheme="minorHAnsi"/>
          <w:szCs w:val="24"/>
        </w:rPr>
        <w:t>experts</w:t>
      </w:r>
      <w:proofErr w:type="gramEnd"/>
      <w:r w:rsidR="003F533E">
        <w:rPr>
          <w:rFonts w:asciiTheme="minorHAnsi" w:hAnsiTheme="minorHAnsi"/>
          <w:szCs w:val="24"/>
        </w:rPr>
        <w:t xml:space="preserve"> writings, cited authorities and prior testimony</w:t>
      </w:r>
    </w:p>
    <w:p w14:paraId="4D5B787B" w14:textId="77777777" w:rsidR="00DC7A18" w:rsidRDefault="00DC7A18" w:rsidP="00DC7A18">
      <w:pPr>
        <w:pStyle w:val="ListParagraph"/>
        <w:spacing w:after="200" w:line="240" w:lineRule="auto"/>
        <w:ind w:left="2880"/>
        <w:rPr>
          <w:rFonts w:asciiTheme="minorHAnsi" w:hAnsiTheme="minorHAnsi"/>
          <w:szCs w:val="24"/>
        </w:rPr>
      </w:pPr>
    </w:p>
    <w:p w14:paraId="4929EEE9" w14:textId="77777777" w:rsidR="00DC7A18" w:rsidRDefault="00541F36" w:rsidP="00800FD6">
      <w:pPr>
        <w:pStyle w:val="ListParagraph"/>
        <w:numPr>
          <w:ilvl w:val="1"/>
          <w:numId w:val="11"/>
        </w:numPr>
        <w:spacing w:after="200" w:line="240" w:lineRule="auto"/>
        <w:rPr>
          <w:rFonts w:asciiTheme="minorHAnsi" w:hAnsiTheme="minorHAnsi"/>
          <w:szCs w:val="24"/>
        </w:rPr>
      </w:pPr>
      <w:r>
        <w:rPr>
          <w:rFonts w:asciiTheme="minorHAnsi" w:hAnsiTheme="minorHAnsi"/>
          <w:szCs w:val="24"/>
        </w:rPr>
        <w:t xml:space="preserve">Direct </w:t>
      </w:r>
      <w:r w:rsidR="00DC7A18">
        <w:rPr>
          <w:rFonts w:asciiTheme="minorHAnsi" w:hAnsiTheme="minorHAnsi"/>
          <w:szCs w:val="24"/>
        </w:rPr>
        <w:t>Witnesses</w:t>
      </w:r>
    </w:p>
    <w:p w14:paraId="68BF2D85" w14:textId="77777777" w:rsidR="00541F36" w:rsidRDefault="00541F36" w:rsidP="00541F36">
      <w:pPr>
        <w:pStyle w:val="ListParagraph"/>
        <w:spacing w:after="200" w:line="240" w:lineRule="auto"/>
        <w:ind w:left="2160"/>
        <w:rPr>
          <w:rFonts w:asciiTheme="minorHAnsi" w:hAnsiTheme="minorHAnsi"/>
          <w:szCs w:val="24"/>
        </w:rPr>
      </w:pPr>
    </w:p>
    <w:p w14:paraId="09422F19" w14:textId="77777777" w:rsidR="000C31EB" w:rsidRDefault="0050130D" w:rsidP="00800FD6">
      <w:pPr>
        <w:pStyle w:val="ListParagraph"/>
        <w:numPr>
          <w:ilvl w:val="2"/>
          <w:numId w:val="11"/>
        </w:numPr>
        <w:spacing w:after="200" w:line="240" w:lineRule="auto"/>
        <w:rPr>
          <w:rFonts w:asciiTheme="minorHAnsi" w:hAnsiTheme="minorHAnsi"/>
          <w:szCs w:val="24"/>
        </w:rPr>
      </w:pPr>
      <w:r>
        <w:rPr>
          <w:rFonts w:asciiTheme="minorHAnsi" w:hAnsiTheme="minorHAnsi"/>
          <w:szCs w:val="24"/>
        </w:rPr>
        <w:t xml:space="preserve">  </w:t>
      </w:r>
      <w:r w:rsidR="000C31EB">
        <w:rPr>
          <w:rFonts w:asciiTheme="minorHAnsi" w:hAnsiTheme="minorHAnsi"/>
          <w:szCs w:val="24"/>
        </w:rPr>
        <w:t xml:space="preserve">Hospital wound Nurse on direct: certified wound nurses will provide useful testimony, that may conflict with the defense expert, concerning the importance of assessments, documented </w:t>
      </w:r>
      <w:proofErr w:type="gramStart"/>
      <w:r w:rsidR="000C31EB">
        <w:rPr>
          <w:rFonts w:asciiTheme="minorHAnsi" w:hAnsiTheme="minorHAnsi"/>
          <w:szCs w:val="24"/>
        </w:rPr>
        <w:t>offloading</w:t>
      </w:r>
      <w:proofErr w:type="gramEnd"/>
      <w:r w:rsidR="000C31EB">
        <w:rPr>
          <w:rFonts w:asciiTheme="minorHAnsi" w:hAnsiTheme="minorHAnsi"/>
          <w:szCs w:val="24"/>
        </w:rPr>
        <w:t xml:space="preserve"> and timely consults, and when a wound may be considered unavoidable.  At deposition, confirm the wound consult has no opinion as to why the wound developed.</w:t>
      </w:r>
    </w:p>
    <w:p w14:paraId="4B157526" w14:textId="77777777" w:rsidR="00BF6395" w:rsidRDefault="00BF6395" w:rsidP="00BF6395">
      <w:pPr>
        <w:pStyle w:val="ListParagraph"/>
        <w:spacing w:after="200" w:line="240" w:lineRule="auto"/>
        <w:ind w:left="2880"/>
        <w:rPr>
          <w:rFonts w:asciiTheme="minorHAnsi" w:hAnsiTheme="minorHAnsi"/>
          <w:szCs w:val="24"/>
        </w:rPr>
      </w:pPr>
    </w:p>
    <w:p w14:paraId="113C0CF2" w14:textId="77777777" w:rsidR="00DC7A18" w:rsidRDefault="0050130D" w:rsidP="00800FD6">
      <w:pPr>
        <w:pStyle w:val="ListParagraph"/>
        <w:numPr>
          <w:ilvl w:val="2"/>
          <w:numId w:val="11"/>
        </w:numPr>
        <w:spacing w:after="200" w:line="240" w:lineRule="auto"/>
        <w:rPr>
          <w:rFonts w:asciiTheme="minorHAnsi" w:hAnsiTheme="minorHAnsi"/>
          <w:szCs w:val="24"/>
        </w:rPr>
      </w:pPr>
      <w:r>
        <w:rPr>
          <w:rFonts w:asciiTheme="minorHAnsi" w:hAnsiTheme="minorHAnsi"/>
          <w:szCs w:val="24"/>
        </w:rPr>
        <w:t xml:space="preserve">  </w:t>
      </w:r>
      <w:r w:rsidR="000C31EB">
        <w:rPr>
          <w:rFonts w:asciiTheme="minorHAnsi" w:hAnsiTheme="minorHAnsi"/>
          <w:szCs w:val="24"/>
        </w:rPr>
        <w:t xml:space="preserve">Hospital nutritionist on direct: The nutritionist will testify that the patient was not at risk for nutrition, which undercuts a claim the wound was unavoidable, or will testify that all necessary nutritional support was provided.  This witness will not help if the patient refused nutritional support or </w:t>
      </w:r>
      <w:r w:rsidR="00DC7A18">
        <w:rPr>
          <w:rFonts w:asciiTheme="minorHAnsi" w:hAnsiTheme="minorHAnsi"/>
          <w:szCs w:val="24"/>
        </w:rPr>
        <w:t>failed to thrive despit</w:t>
      </w:r>
      <w:r w:rsidR="00BF6395">
        <w:rPr>
          <w:rFonts w:asciiTheme="minorHAnsi" w:hAnsiTheme="minorHAnsi"/>
          <w:szCs w:val="24"/>
        </w:rPr>
        <w:t xml:space="preserve">e all nutritional </w:t>
      </w:r>
      <w:proofErr w:type="gramStart"/>
      <w:r w:rsidR="00BF6395">
        <w:rPr>
          <w:rFonts w:asciiTheme="minorHAnsi" w:hAnsiTheme="minorHAnsi"/>
          <w:szCs w:val="24"/>
        </w:rPr>
        <w:t>interventions</w:t>
      </w:r>
      <w:proofErr w:type="gramEnd"/>
    </w:p>
    <w:p w14:paraId="47C96719" w14:textId="77777777" w:rsidR="00BF6395" w:rsidRPr="00BF6395" w:rsidRDefault="00BF6395" w:rsidP="00BF6395">
      <w:pPr>
        <w:pStyle w:val="ListParagraph"/>
        <w:rPr>
          <w:rFonts w:asciiTheme="minorHAnsi" w:hAnsiTheme="minorHAnsi"/>
          <w:szCs w:val="24"/>
        </w:rPr>
      </w:pPr>
    </w:p>
    <w:p w14:paraId="1484F2FE" w14:textId="77777777" w:rsidR="00DC7A18" w:rsidRDefault="0050130D" w:rsidP="00800FD6">
      <w:pPr>
        <w:pStyle w:val="ListParagraph"/>
        <w:numPr>
          <w:ilvl w:val="2"/>
          <w:numId w:val="11"/>
        </w:numPr>
        <w:spacing w:after="200" w:line="240" w:lineRule="auto"/>
        <w:rPr>
          <w:rFonts w:asciiTheme="minorHAnsi" w:hAnsiTheme="minorHAnsi"/>
          <w:szCs w:val="24"/>
        </w:rPr>
      </w:pPr>
      <w:r>
        <w:rPr>
          <w:rFonts w:asciiTheme="minorHAnsi" w:hAnsiTheme="minorHAnsi"/>
          <w:szCs w:val="24"/>
        </w:rPr>
        <w:t xml:space="preserve">  </w:t>
      </w:r>
      <w:r w:rsidR="00DC7A18">
        <w:rPr>
          <w:rFonts w:asciiTheme="minorHAnsi" w:hAnsiTheme="minorHAnsi"/>
          <w:szCs w:val="24"/>
        </w:rPr>
        <w:t>Nursing staff as of cross:</w:t>
      </w:r>
      <w:r w:rsidR="00BF6395">
        <w:rPr>
          <w:rFonts w:asciiTheme="minorHAnsi" w:hAnsiTheme="minorHAnsi"/>
          <w:szCs w:val="24"/>
        </w:rPr>
        <w:t xml:space="preserve">  independent recollections, confirm knowledge, experience and skill if made useful assessments, documentation practices, experiences with wounds.</w:t>
      </w:r>
    </w:p>
    <w:p w14:paraId="4B6AA3A2" w14:textId="77777777" w:rsidR="00BF6395" w:rsidRPr="00BF6395" w:rsidRDefault="00BF6395" w:rsidP="00BF6395">
      <w:pPr>
        <w:pStyle w:val="ListParagraph"/>
        <w:rPr>
          <w:rFonts w:asciiTheme="minorHAnsi" w:hAnsiTheme="minorHAnsi"/>
          <w:szCs w:val="24"/>
        </w:rPr>
      </w:pPr>
    </w:p>
    <w:p w14:paraId="551461E1" w14:textId="77777777" w:rsidR="00BF6395" w:rsidRDefault="0050130D" w:rsidP="00800FD6">
      <w:pPr>
        <w:pStyle w:val="ListParagraph"/>
        <w:numPr>
          <w:ilvl w:val="2"/>
          <w:numId w:val="11"/>
        </w:numPr>
        <w:spacing w:after="200" w:line="240" w:lineRule="auto"/>
        <w:rPr>
          <w:rFonts w:asciiTheme="minorHAnsi" w:hAnsiTheme="minorHAnsi"/>
          <w:szCs w:val="24"/>
        </w:rPr>
      </w:pPr>
      <w:r>
        <w:rPr>
          <w:rFonts w:asciiTheme="minorHAnsi" w:hAnsiTheme="minorHAnsi"/>
          <w:szCs w:val="24"/>
        </w:rPr>
        <w:t xml:space="preserve">  </w:t>
      </w:r>
      <w:r w:rsidR="00BF6395">
        <w:rPr>
          <w:rFonts w:asciiTheme="minorHAnsi" w:hAnsiTheme="minorHAnsi"/>
          <w:szCs w:val="24"/>
        </w:rPr>
        <w:t>Patient’s Family: observations during visits concerning wounds and offloading, what and when they were told, complaints of care.  Did they bring the wound to the staff’s attention?</w:t>
      </w:r>
    </w:p>
    <w:p w14:paraId="0B7788D3" w14:textId="77777777" w:rsidR="000A3C15" w:rsidRPr="000A3C15" w:rsidRDefault="000A3C15" w:rsidP="000A3C15">
      <w:pPr>
        <w:pStyle w:val="ListParagraph"/>
        <w:rPr>
          <w:rFonts w:asciiTheme="minorHAnsi" w:hAnsiTheme="minorHAnsi"/>
          <w:szCs w:val="24"/>
        </w:rPr>
      </w:pPr>
    </w:p>
    <w:p w14:paraId="5950CA8E" w14:textId="38B86E7B" w:rsidR="000A3C15" w:rsidRDefault="000A3C15" w:rsidP="00800FD6">
      <w:pPr>
        <w:pStyle w:val="ListParagraph"/>
        <w:numPr>
          <w:ilvl w:val="2"/>
          <w:numId w:val="11"/>
        </w:numPr>
        <w:spacing w:after="200" w:line="240" w:lineRule="auto"/>
        <w:rPr>
          <w:rFonts w:asciiTheme="minorHAnsi" w:hAnsiTheme="minorHAnsi"/>
          <w:szCs w:val="24"/>
        </w:rPr>
      </w:pPr>
      <w:r>
        <w:rPr>
          <w:rFonts w:asciiTheme="minorHAnsi" w:hAnsiTheme="minorHAnsi"/>
          <w:szCs w:val="24"/>
        </w:rPr>
        <w:lastRenderedPageBreak/>
        <w:t xml:space="preserve"> Former CNA employees for direct testimony on under-staffing conditions and impact of understaffing on resident care.</w:t>
      </w:r>
    </w:p>
    <w:p w14:paraId="09FBE163" w14:textId="77777777" w:rsidR="00DC7A18" w:rsidRDefault="00DC7A18" w:rsidP="00DC7A18">
      <w:pPr>
        <w:pStyle w:val="ListParagraph"/>
        <w:spacing w:after="200" w:line="240" w:lineRule="auto"/>
        <w:ind w:left="2880"/>
        <w:rPr>
          <w:rFonts w:asciiTheme="minorHAnsi" w:hAnsiTheme="minorHAnsi"/>
          <w:szCs w:val="24"/>
        </w:rPr>
      </w:pPr>
    </w:p>
    <w:p w14:paraId="1F0254FB" w14:textId="77777777" w:rsidR="00DC7A18" w:rsidRDefault="00DC7A18" w:rsidP="00DC7A18">
      <w:pPr>
        <w:pStyle w:val="ListParagraph"/>
        <w:spacing w:after="200" w:line="240" w:lineRule="auto"/>
        <w:ind w:left="2880"/>
        <w:rPr>
          <w:rFonts w:asciiTheme="minorHAnsi" w:hAnsiTheme="minorHAnsi"/>
          <w:szCs w:val="24"/>
        </w:rPr>
      </w:pPr>
      <w:r>
        <w:rPr>
          <w:rFonts w:asciiTheme="minorHAnsi" w:hAnsiTheme="minorHAnsi"/>
          <w:szCs w:val="24"/>
        </w:rPr>
        <w:t xml:space="preserve"> </w:t>
      </w:r>
    </w:p>
    <w:p w14:paraId="3782D5A2" w14:textId="77777777" w:rsidR="00DC7A18" w:rsidRDefault="0050130D" w:rsidP="00800FD6">
      <w:pPr>
        <w:pStyle w:val="ListParagraph"/>
        <w:numPr>
          <w:ilvl w:val="1"/>
          <w:numId w:val="11"/>
        </w:numPr>
        <w:spacing w:after="200" w:line="240" w:lineRule="auto"/>
        <w:rPr>
          <w:rFonts w:asciiTheme="minorHAnsi" w:hAnsiTheme="minorHAnsi"/>
          <w:szCs w:val="24"/>
        </w:rPr>
      </w:pPr>
      <w:r>
        <w:rPr>
          <w:rFonts w:asciiTheme="minorHAnsi" w:hAnsiTheme="minorHAnsi"/>
          <w:szCs w:val="24"/>
        </w:rPr>
        <w:t xml:space="preserve">  </w:t>
      </w:r>
      <w:r w:rsidR="00DC7A18">
        <w:rPr>
          <w:rFonts w:asciiTheme="minorHAnsi" w:hAnsiTheme="minorHAnsi"/>
          <w:szCs w:val="24"/>
        </w:rPr>
        <w:t>Defense witness cross-examination materials:</w:t>
      </w:r>
    </w:p>
    <w:p w14:paraId="314A8763" w14:textId="77777777" w:rsidR="00DC7A18" w:rsidRDefault="00DC7A18" w:rsidP="00DC7A18">
      <w:pPr>
        <w:pStyle w:val="ListParagraph"/>
        <w:spacing w:after="200" w:line="240" w:lineRule="auto"/>
        <w:ind w:left="2160"/>
        <w:rPr>
          <w:rFonts w:asciiTheme="minorHAnsi" w:hAnsiTheme="minorHAnsi"/>
          <w:szCs w:val="24"/>
        </w:rPr>
      </w:pPr>
    </w:p>
    <w:p w14:paraId="1338AB26" w14:textId="77777777" w:rsidR="008347AB" w:rsidRPr="00BF6395" w:rsidRDefault="0050130D" w:rsidP="00800FD6">
      <w:pPr>
        <w:pStyle w:val="ListParagraph"/>
        <w:numPr>
          <w:ilvl w:val="2"/>
          <w:numId w:val="11"/>
        </w:numPr>
        <w:spacing w:after="200" w:line="240" w:lineRule="auto"/>
        <w:rPr>
          <w:rFonts w:asciiTheme="minorHAnsi" w:hAnsiTheme="minorHAnsi"/>
          <w:szCs w:val="24"/>
        </w:rPr>
      </w:pPr>
      <w:r>
        <w:rPr>
          <w:rFonts w:asciiTheme="minorHAnsi" w:hAnsiTheme="minorHAnsi"/>
          <w:szCs w:val="24"/>
        </w:rPr>
        <w:t xml:space="preserve">  </w:t>
      </w:r>
      <w:r w:rsidR="00BF6395" w:rsidRPr="00BF6395">
        <w:rPr>
          <w:rFonts w:asciiTheme="minorHAnsi" w:hAnsiTheme="minorHAnsi"/>
          <w:szCs w:val="24"/>
        </w:rPr>
        <w:t>Documentation gaps and omissions: With e</w:t>
      </w:r>
      <w:r w:rsidR="008347AB" w:rsidRPr="00BF6395">
        <w:rPr>
          <w:rFonts w:asciiTheme="minorHAnsi" w:hAnsiTheme="minorHAnsi"/>
          <w:szCs w:val="24"/>
        </w:rPr>
        <w:t xml:space="preserve">lectronic </w:t>
      </w:r>
      <w:r w:rsidR="00BF6395" w:rsidRPr="00BF6395">
        <w:rPr>
          <w:rFonts w:asciiTheme="minorHAnsi" w:hAnsiTheme="minorHAnsi"/>
          <w:szCs w:val="24"/>
        </w:rPr>
        <w:t>r</w:t>
      </w:r>
      <w:r w:rsidR="008347AB" w:rsidRPr="00BF6395">
        <w:rPr>
          <w:rFonts w:asciiTheme="minorHAnsi" w:hAnsiTheme="minorHAnsi"/>
          <w:szCs w:val="24"/>
        </w:rPr>
        <w:t>ecords</w:t>
      </w:r>
      <w:r w:rsidR="00BF6395" w:rsidRPr="00BF6395">
        <w:rPr>
          <w:rFonts w:asciiTheme="minorHAnsi" w:hAnsiTheme="minorHAnsi"/>
          <w:szCs w:val="24"/>
        </w:rPr>
        <w:t xml:space="preserve"> e</w:t>
      </w:r>
      <w:r w:rsidR="008347AB" w:rsidRPr="00BF6395">
        <w:rPr>
          <w:rFonts w:asciiTheme="minorHAnsi" w:hAnsiTheme="minorHAnsi"/>
          <w:szCs w:val="24"/>
        </w:rPr>
        <w:t xml:space="preserve">xplore documentation practices and options.  Electronic records identify the specific time information is entered.  Identify when during a shift charting was being performed (are the nurses pre-documenting turning?). </w:t>
      </w:r>
      <w:r w:rsidR="00BF6395">
        <w:rPr>
          <w:rFonts w:asciiTheme="minorHAnsi" w:hAnsiTheme="minorHAnsi"/>
          <w:szCs w:val="24"/>
        </w:rPr>
        <w:t>Where c</w:t>
      </w:r>
      <w:r w:rsidR="008347AB" w:rsidRPr="00BF6395">
        <w:rPr>
          <w:rFonts w:asciiTheme="minorHAnsi" w:hAnsiTheme="minorHAnsi"/>
          <w:szCs w:val="24"/>
        </w:rPr>
        <w:t>heck boxes</w:t>
      </w:r>
      <w:r w:rsidR="00BF6395">
        <w:rPr>
          <w:rFonts w:asciiTheme="minorHAnsi" w:hAnsiTheme="minorHAnsi"/>
          <w:szCs w:val="24"/>
        </w:rPr>
        <w:t xml:space="preserve"> used</w:t>
      </w:r>
      <w:r w:rsidR="008347AB" w:rsidRPr="00BF6395">
        <w:rPr>
          <w:rFonts w:asciiTheme="minorHAnsi" w:hAnsiTheme="minorHAnsi"/>
          <w:szCs w:val="24"/>
        </w:rPr>
        <w:t>: Did the staff document the use of devices such as a clip or pressure pad alarm, or more frequent checks?</w:t>
      </w:r>
      <w:r w:rsidR="00BF6395">
        <w:rPr>
          <w:rFonts w:asciiTheme="minorHAnsi" w:hAnsiTheme="minorHAnsi"/>
          <w:szCs w:val="24"/>
        </w:rPr>
        <w:t xml:space="preserve">  Were the Braden Pressure wound risk assessments consistent?  Was a full-thickness pressure wound documented after within normal assessments during prior shift? </w:t>
      </w:r>
      <w:r w:rsidR="008347AB" w:rsidRPr="00BF6395">
        <w:rPr>
          <w:rFonts w:asciiTheme="minorHAnsi" w:hAnsiTheme="minorHAnsi"/>
          <w:szCs w:val="24"/>
        </w:rPr>
        <w:t xml:space="preserve">  </w:t>
      </w:r>
    </w:p>
    <w:p w14:paraId="000A7D8B" w14:textId="77777777" w:rsidR="008347AB" w:rsidRDefault="008347AB" w:rsidP="008347AB">
      <w:pPr>
        <w:pStyle w:val="ListParagraph"/>
        <w:spacing w:after="200" w:line="240" w:lineRule="auto"/>
        <w:ind w:left="2160"/>
        <w:rPr>
          <w:rFonts w:asciiTheme="minorHAnsi" w:hAnsiTheme="minorHAnsi"/>
          <w:szCs w:val="24"/>
        </w:rPr>
      </w:pPr>
    </w:p>
    <w:p w14:paraId="2D7EDB78" w14:textId="77777777" w:rsidR="008347AB" w:rsidRDefault="0050130D" w:rsidP="00800FD6">
      <w:pPr>
        <w:pStyle w:val="ListParagraph"/>
        <w:numPr>
          <w:ilvl w:val="2"/>
          <w:numId w:val="11"/>
        </w:numPr>
        <w:spacing w:after="200" w:line="240" w:lineRule="auto"/>
        <w:rPr>
          <w:rFonts w:asciiTheme="minorHAnsi" w:hAnsiTheme="minorHAnsi"/>
          <w:szCs w:val="24"/>
        </w:rPr>
      </w:pPr>
      <w:r>
        <w:rPr>
          <w:rFonts w:asciiTheme="minorHAnsi" w:hAnsiTheme="minorHAnsi"/>
          <w:szCs w:val="24"/>
        </w:rPr>
        <w:t xml:space="preserve">  </w:t>
      </w:r>
      <w:r w:rsidR="008347AB">
        <w:rPr>
          <w:rFonts w:asciiTheme="minorHAnsi" w:hAnsiTheme="minorHAnsi"/>
          <w:szCs w:val="24"/>
        </w:rPr>
        <w:t>Su</w:t>
      </w:r>
      <w:r w:rsidR="008347AB" w:rsidRPr="00C51BA7">
        <w:rPr>
          <w:rFonts w:asciiTheme="minorHAnsi" w:hAnsiTheme="minorHAnsi"/>
          <w:szCs w:val="24"/>
        </w:rPr>
        <w:t>rveillance</w:t>
      </w:r>
      <w:r w:rsidR="008347AB">
        <w:rPr>
          <w:rFonts w:asciiTheme="minorHAnsi" w:hAnsiTheme="minorHAnsi"/>
          <w:szCs w:val="24"/>
        </w:rPr>
        <w:t>: Does the facility have hallway cameras that may show how long the resident was unsupervised?  If the video recording was not preserved, is there a spoliation claim or argument?</w:t>
      </w:r>
    </w:p>
    <w:p w14:paraId="76B6573E" w14:textId="77777777" w:rsidR="008347AB" w:rsidRPr="000444FB" w:rsidRDefault="008347AB" w:rsidP="008347AB">
      <w:pPr>
        <w:pStyle w:val="ListParagraph"/>
        <w:rPr>
          <w:rFonts w:asciiTheme="minorHAnsi" w:hAnsiTheme="minorHAnsi"/>
          <w:szCs w:val="24"/>
        </w:rPr>
      </w:pPr>
    </w:p>
    <w:p w14:paraId="4C3DEC65" w14:textId="77777777" w:rsidR="008347AB" w:rsidRDefault="0050130D" w:rsidP="00800FD6">
      <w:pPr>
        <w:pStyle w:val="ListParagraph"/>
        <w:numPr>
          <w:ilvl w:val="2"/>
          <w:numId w:val="11"/>
        </w:numPr>
        <w:spacing w:after="200" w:line="240" w:lineRule="auto"/>
        <w:rPr>
          <w:rFonts w:asciiTheme="minorHAnsi" w:hAnsiTheme="minorHAnsi"/>
          <w:szCs w:val="24"/>
        </w:rPr>
      </w:pPr>
      <w:r>
        <w:rPr>
          <w:rFonts w:asciiTheme="minorHAnsi" w:hAnsiTheme="minorHAnsi"/>
          <w:szCs w:val="24"/>
        </w:rPr>
        <w:t xml:space="preserve">  </w:t>
      </w:r>
      <w:r w:rsidR="008347AB" w:rsidRPr="00C51BA7">
        <w:rPr>
          <w:rFonts w:asciiTheme="minorHAnsi" w:hAnsiTheme="minorHAnsi"/>
          <w:szCs w:val="24"/>
        </w:rPr>
        <w:t>Incident reports</w:t>
      </w:r>
      <w:r w:rsidR="008347AB">
        <w:rPr>
          <w:rFonts w:asciiTheme="minorHAnsi" w:hAnsiTheme="minorHAnsi"/>
          <w:szCs w:val="24"/>
        </w:rPr>
        <w:t>: Was the incident report to the Department of Health in an Event Report?  Were witness statements obtained?  What new interventions were added to the Care Plan after the accident and were they feasible before it happened?</w:t>
      </w:r>
    </w:p>
    <w:p w14:paraId="7EA2B6BB" w14:textId="77777777" w:rsidR="00DC7A18" w:rsidRPr="00DC7A18" w:rsidRDefault="00DC7A18" w:rsidP="00DC7A18">
      <w:pPr>
        <w:pStyle w:val="ListParagraph"/>
        <w:rPr>
          <w:rFonts w:asciiTheme="minorHAnsi" w:hAnsiTheme="minorHAnsi"/>
          <w:szCs w:val="24"/>
        </w:rPr>
      </w:pPr>
    </w:p>
    <w:p w14:paraId="43490E2F" w14:textId="77777777" w:rsidR="00DC7A18" w:rsidRDefault="0050130D" w:rsidP="00800FD6">
      <w:pPr>
        <w:pStyle w:val="ListParagraph"/>
        <w:numPr>
          <w:ilvl w:val="2"/>
          <w:numId w:val="11"/>
        </w:numPr>
        <w:spacing w:after="200" w:line="240" w:lineRule="auto"/>
        <w:rPr>
          <w:rFonts w:asciiTheme="minorHAnsi" w:hAnsiTheme="minorHAnsi"/>
          <w:szCs w:val="24"/>
        </w:rPr>
      </w:pPr>
      <w:r>
        <w:rPr>
          <w:rFonts w:asciiTheme="minorHAnsi" w:hAnsiTheme="minorHAnsi"/>
          <w:szCs w:val="24"/>
        </w:rPr>
        <w:t xml:space="preserve">  </w:t>
      </w:r>
      <w:r w:rsidR="00541F36">
        <w:rPr>
          <w:rFonts w:asciiTheme="minorHAnsi" w:hAnsiTheme="minorHAnsi"/>
          <w:szCs w:val="24"/>
        </w:rPr>
        <w:t xml:space="preserve">Literature: </w:t>
      </w:r>
      <w:r w:rsidR="00DC7A18">
        <w:rPr>
          <w:rFonts w:asciiTheme="minorHAnsi" w:hAnsiTheme="minorHAnsi"/>
          <w:szCs w:val="24"/>
        </w:rPr>
        <w:t xml:space="preserve">National Pressure Ulcer Advisory Panel (NPUAP) and Wound and Ostomy Nurses Society Publications: These organizations publish policy and consensus papers on unavoidable wounds and whether most wounds are avoidable.  The consensus is that a pressure wound cannot be deemed unavoidable unless every reasonable intervention </w:t>
      </w:r>
      <w:proofErr w:type="gramStart"/>
      <w:r w:rsidR="00DC7A18">
        <w:rPr>
          <w:rFonts w:asciiTheme="minorHAnsi" w:hAnsiTheme="minorHAnsi"/>
          <w:szCs w:val="24"/>
        </w:rPr>
        <w:t>was</w:t>
      </w:r>
      <w:proofErr w:type="gramEnd"/>
      <w:r w:rsidR="00DC7A18">
        <w:rPr>
          <w:rFonts w:asciiTheme="minorHAnsi" w:hAnsiTheme="minorHAnsi"/>
          <w:szCs w:val="24"/>
        </w:rPr>
        <w:t xml:space="preserve"> tried.</w:t>
      </w:r>
    </w:p>
    <w:p w14:paraId="64B1EA6D" w14:textId="77777777" w:rsidR="00BF6395" w:rsidRPr="00BF6395" w:rsidRDefault="00BF6395" w:rsidP="00BF6395">
      <w:pPr>
        <w:pStyle w:val="ListParagraph"/>
        <w:rPr>
          <w:rFonts w:asciiTheme="minorHAnsi" w:hAnsiTheme="minorHAnsi"/>
          <w:szCs w:val="24"/>
        </w:rPr>
      </w:pPr>
    </w:p>
    <w:p w14:paraId="187B5122" w14:textId="77777777" w:rsidR="00BF6395" w:rsidRDefault="0050130D" w:rsidP="00800FD6">
      <w:pPr>
        <w:pStyle w:val="ListParagraph"/>
        <w:numPr>
          <w:ilvl w:val="2"/>
          <w:numId w:val="11"/>
        </w:numPr>
        <w:spacing w:after="200" w:line="240" w:lineRule="auto"/>
        <w:rPr>
          <w:rFonts w:asciiTheme="minorHAnsi" w:hAnsiTheme="minorHAnsi"/>
          <w:szCs w:val="24"/>
        </w:rPr>
      </w:pPr>
      <w:r>
        <w:rPr>
          <w:rFonts w:asciiTheme="minorHAnsi" w:hAnsiTheme="minorHAnsi"/>
          <w:szCs w:val="24"/>
        </w:rPr>
        <w:t xml:space="preserve">  </w:t>
      </w:r>
      <w:r w:rsidR="00541F36">
        <w:rPr>
          <w:rFonts w:asciiTheme="minorHAnsi" w:hAnsiTheme="minorHAnsi"/>
          <w:szCs w:val="24"/>
        </w:rPr>
        <w:t xml:space="preserve">Turning studies: Use the documentation forms from studies that question the efficacy of two hour turning and repositioning for pressure wound prevention to show strict enforcement of documentation practices skewed results.  In these studies, pressure wound prevalence rates were very low for both </w:t>
      </w:r>
      <w:proofErr w:type="gramStart"/>
      <w:r w:rsidR="00541F36">
        <w:rPr>
          <w:rFonts w:asciiTheme="minorHAnsi" w:hAnsiTheme="minorHAnsi"/>
          <w:szCs w:val="24"/>
        </w:rPr>
        <w:t>two and four hour</w:t>
      </w:r>
      <w:proofErr w:type="gramEnd"/>
      <w:r w:rsidR="00541F36">
        <w:rPr>
          <w:rFonts w:asciiTheme="minorHAnsi" w:hAnsiTheme="minorHAnsi"/>
          <w:szCs w:val="24"/>
        </w:rPr>
        <w:t xml:space="preserve"> turning schedules because strict documentation acted as reminders to staff and enforcement tool for supervisors.</w:t>
      </w:r>
    </w:p>
    <w:p w14:paraId="3862A71B" w14:textId="77777777" w:rsidR="000A3C15" w:rsidRPr="000A3C15" w:rsidRDefault="000A3C15" w:rsidP="000A3C15">
      <w:pPr>
        <w:pStyle w:val="ListParagraph"/>
        <w:rPr>
          <w:rFonts w:asciiTheme="minorHAnsi" w:hAnsiTheme="minorHAnsi"/>
          <w:szCs w:val="24"/>
        </w:rPr>
      </w:pPr>
    </w:p>
    <w:p w14:paraId="5ACE5368" w14:textId="33E42388" w:rsidR="000A3C15" w:rsidRDefault="000A3C15" w:rsidP="00800FD6">
      <w:pPr>
        <w:pStyle w:val="ListParagraph"/>
        <w:numPr>
          <w:ilvl w:val="2"/>
          <w:numId w:val="11"/>
        </w:numPr>
        <w:spacing w:after="200" w:line="240" w:lineRule="auto"/>
        <w:rPr>
          <w:rFonts w:asciiTheme="minorHAnsi" w:hAnsiTheme="minorHAnsi"/>
          <w:szCs w:val="24"/>
        </w:rPr>
      </w:pPr>
      <w:r>
        <w:rPr>
          <w:rFonts w:asciiTheme="minorHAnsi" w:hAnsiTheme="minorHAnsi"/>
          <w:szCs w:val="24"/>
        </w:rPr>
        <w:t>Defense expert witnesses:</w:t>
      </w:r>
    </w:p>
    <w:p w14:paraId="2D1FEE78" w14:textId="77777777" w:rsidR="000A3C15" w:rsidRPr="000A3C15" w:rsidRDefault="000A3C15" w:rsidP="000A3C15">
      <w:pPr>
        <w:pStyle w:val="ListParagraph"/>
        <w:rPr>
          <w:rFonts w:asciiTheme="minorHAnsi" w:hAnsiTheme="minorHAnsi"/>
          <w:szCs w:val="24"/>
        </w:rPr>
      </w:pPr>
    </w:p>
    <w:p w14:paraId="2A7A33BF" w14:textId="7FF809D2" w:rsidR="000A3C15" w:rsidRDefault="000A3C15" w:rsidP="00800FD6">
      <w:pPr>
        <w:pStyle w:val="ListParagraph"/>
        <w:numPr>
          <w:ilvl w:val="3"/>
          <w:numId w:val="11"/>
        </w:numPr>
        <w:spacing w:after="200" w:line="240" w:lineRule="auto"/>
        <w:rPr>
          <w:rFonts w:asciiTheme="minorHAnsi" w:hAnsiTheme="minorHAnsi"/>
          <w:szCs w:val="24"/>
        </w:rPr>
      </w:pPr>
      <w:r>
        <w:rPr>
          <w:rFonts w:asciiTheme="minorHAnsi" w:hAnsiTheme="minorHAnsi"/>
          <w:szCs w:val="24"/>
        </w:rPr>
        <w:lastRenderedPageBreak/>
        <w:t xml:space="preserve">Obtain prior reports and testimony from Association of Justice List Serve </w:t>
      </w:r>
      <w:proofErr w:type="gramStart"/>
      <w:r>
        <w:rPr>
          <w:rFonts w:asciiTheme="minorHAnsi" w:hAnsiTheme="minorHAnsi"/>
          <w:szCs w:val="24"/>
        </w:rPr>
        <w:t>members, or</w:t>
      </w:r>
      <w:proofErr w:type="gramEnd"/>
      <w:r>
        <w:rPr>
          <w:rFonts w:asciiTheme="minorHAnsi" w:hAnsiTheme="minorHAnsi"/>
          <w:szCs w:val="24"/>
        </w:rPr>
        <w:t xml:space="preserve"> </w:t>
      </w:r>
      <w:proofErr w:type="spellStart"/>
      <w:r>
        <w:rPr>
          <w:rFonts w:asciiTheme="minorHAnsi" w:hAnsiTheme="minorHAnsi"/>
          <w:szCs w:val="24"/>
        </w:rPr>
        <w:t>Trialsmith</w:t>
      </w:r>
      <w:proofErr w:type="spellEnd"/>
      <w:r>
        <w:rPr>
          <w:rFonts w:asciiTheme="minorHAnsi" w:hAnsiTheme="minorHAnsi"/>
          <w:szCs w:val="24"/>
        </w:rPr>
        <w:t>, Westlaw or Lexus.</w:t>
      </w:r>
    </w:p>
    <w:p w14:paraId="0D28851F" w14:textId="77777777" w:rsidR="000A3C15" w:rsidRDefault="000A3C15" w:rsidP="00800FD6">
      <w:pPr>
        <w:pStyle w:val="ListParagraph"/>
        <w:numPr>
          <w:ilvl w:val="3"/>
          <w:numId w:val="11"/>
        </w:numPr>
        <w:spacing w:after="200" w:line="240" w:lineRule="auto"/>
        <w:rPr>
          <w:rFonts w:asciiTheme="minorHAnsi" w:hAnsiTheme="minorHAnsi"/>
          <w:szCs w:val="24"/>
        </w:rPr>
      </w:pPr>
      <w:r>
        <w:rPr>
          <w:rFonts w:asciiTheme="minorHAnsi" w:hAnsiTheme="minorHAnsi"/>
          <w:szCs w:val="24"/>
        </w:rPr>
        <w:t>Obtain publications listed on expert’s CV.</w:t>
      </w:r>
    </w:p>
    <w:p w14:paraId="67FF23AC" w14:textId="77777777" w:rsidR="000A3C15" w:rsidRDefault="000A3C15" w:rsidP="00800FD6">
      <w:pPr>
        <w:pStyle w:val="ListParagraph"/>
        <w:numPr>
          <w:ilvl w:val="3"/>
          <w:numId w:val="11"/>
        </w:numPr>
        <w:spacing w:after="200" w:line="240" w:lineRule="auto"/>
        <w:rPr>
          <w:rFonts w:asciiTheme="minorHAnsi" w:hAnsiTheme="minorHAnsi"/>
          <w:szCs w:val="24"/>
        </w:rPr>
      </w:pPr>
      <w:r>
        <w:rPr>
          <w:rFonts w:asciiTheme="minorHAnsi" w:hAnsiTheme="minorHAnsi"/>
          <w:szCs w:val="24"/>
        </w:rPr>
        <w:t xml:space="preserve">Search online for prior statements, experts’ </w:t>
      </w:r>
      <w:proofErr w:type="gramStart"/>
      <w:r>
        <w:rPr>
          <w:rFonts w:asciiTheme="minorHAnsi" w:hAnsiTheme="minorHAnsi"/>
          <w:szCs w:val="24"/>
        </w:rPr>
        <w:t>marketing</w:t>
      </w:r>
      <w:proofErr w:type="gramEnd"/>
      <w:r>
        <w:rPr>
          <w:rFonts w:asciiTheme="minorHAnsi" w:hAnsiTheme="minorHAnsi"/>
          <w:szCs w:val="24"/>
        </w:rPr>
        <w:t xml:space="preserve"> and advertising.</w:t>
      </w:r>
    </w:p>
    <w:p w14:paraId="649ACF96" w14:textId="22814D35" w:rsidR="000A3C15" w:rsidRDefault="000A3C15" w:rsidP="00800FD6">
      <w:pPr>
        <w:pStyle w:val="ListParagraph"/>
        <w:numPr>
          <w:ilvl w:val="3"/>
          <w:numId w:val="11"/>
        </w:numPr>
        <w:spacing w:after="200" w:line="240" w:lineRule="auto"/>
        <w:rPr>
          <w:rFonts w:asciiTheme="minorHAnsi" w:hAnsiTheme="minorHAnsi"/>
          <w:szCs w:val="24"/>
        </w:rPr>
      </w:pPr>
      <w:r>
        <w:rPr>
          <w:rFonts w:asciiTheme="minorHAnsi" w:hAnsiTheme="minorHAnsi"/>
          <w:szCs w:val="24"/>
        </w:rPr>
        <w:t xml:space="preserve">Search dockets for prior lawsuits involving </w:t>
      </w:r>
      <w:proofErr w:type="gramStart"/>
      <w:r>
        <w:rPr>
          <w:rFonts w:asciiTheme="minorHAnsi" w:hAnsiTheme="minorHAnsi"/>
          <w:szCs w:val="24"/>
        </w:rPr>
        <w:t>expert</w:t>
      </w:r>
      <w:proofErr w:type="gramEnd"/>
      <w:r>
        <w:rPr>
          <w:rFonts w:asciiTheme="minorHAnsi" w:hAnsiTheme="minorHAnsi"/>
          <w:szCs w:val="24"/>
        </w:rPr>
        <w:t xml:space="preserve">, contact former adverse counsel.   </w:t>
      </w:r>
    </w:p>
    <w:p w14:paraId="4DE450A7" w14:textId="77777777" w:rsidR="005423BC" w:rsidRPr="00D01DF3" w:rsidRDefault="005423BC">
      <w:pPr>
        <w:rPr>
          <w:rFonts w:asciiTheme="minorHAnsi" w:hAnsiTheme="minorHAnsi"/>
          <w:bCs/>
          <w:szCs w:val="24"/>
        </w:rPr>
      </w:pPr>
    </w:p>
    <w:sectPr w:rsidR="005423BC" w:rsidRPr="00D01DF3" w:rsidSect="007F1E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38EAC" w14:textId="77777777" w:rsidR="003E2A33" w:rsidRDefault="003E2A33" w:rsidP="00937BBC">
      <w:pPr>
        <w:spacing w:after="0" w:line="240" w:lineRule="auto"/>
      </w:pPr>
      <w:r>
        <w:separator/>
      </w:r>
    </w:p>
  </w:endnote>
  <w:endnote w:type="continuationSeparator" w:id="0">
    <w:p w14:paraId="264AB55A" w14:textId="77777777" w:rsidR="003E2A33" w:rsidRDefault="003E2A33" w:rsidP="00937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181511"/>
      <w:docPartObj>
        <w:docPartGallery w:val="Page Numbers (Bottom of Page)"/>
        <w:docPartUnique/>
      </w:docPartObj>
    </w:sdtPr>
    <w:sdtEndPr>
      <w:rPr>
        <w:noProof/>
      </w:rPr>
    </w:sdtEndPr>
    <w:sdtContent>
      <w:p w14:paraId="1BA683A6" w14:textId="77777777" w:rsidR="00937BBC" w:rsidRDefault="007F1E6D">
        <w:pPr>
          <w:pStyle w:val="Footer"/>
          <w:jc w:val="right"/>
        </w:pPr>
        <w:r w:rsidRPr="00937BBC">
          <w:rPr>
            <w:rFonts w:asciiTheme="minorHAnsi" w:hAnsiTheme="minorHAnsi"/>
            <w:sz w:val="22"/>
          </w:rPr>
          <w:fldChar w:fldCharType="begin"/>
        </w:r>
        <w:r w:rsidR="00937BBC" w:rsidRPr="00937BBC">
          <w:rPr>
            <w:rFonts w:asciiTheme="minorHAnsi" w:hAnsiTheme="minorHAnsi"/>
            <w:sz w:val="22"/>
          </w:rPr>
          <w:instrText xml:space="preserve"> PAGE   \* MERGEFORMAT </w:instrText>
        </w:r>
        <w:r w:rsidRPr="00937BBC">
          <w:rPr>
            <w:rFonts w:asciiTheme="minorHAnsi" w:hAnsiTheme="minorHAnsi"/>
            <w:sz w:val="22"/>
          </w:rPr>
          <w:fldChar w:fldCharType="separate"/>
        </w:r>
        <w:r w:rsidR="0048251E">
          <w:rPr>
            <w:rFonts w:asciiTheme="minorHAnsi" w:hAnsiTheme="minorHAnsi"/>
            <w:noProof/>
            <w:sz w:val="22"/>
          </w:rPr>
          <w:t>10</w:t>
        </w:r>
        <w:r w:rsidRPr="00937BBC">
          <w:rPr>
            <w:rFonts w:asciiTheme="minorHAnsi" w:hAnsiTheme="minorHAnsi"/>
            <w:noProof/>
            <w:sz w:val="22"/>
          </w:rPr>
          <w:fldChar w:fldCharType="end"/>
        </w:r>
      </w:p>
    </w:sdtContent>
  </w:sdt>
  <w:p w14:paraId="5E153259" w14:textId="77777777" w:rsidR="00937BBC" w:rsidRDefault="00937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9839" w14:textId="77777777" w:rsidR="003E2A33" w:rsidRDefault="003E2A33" w:rsidP="00937BBC">
      <w:pPr>
        <w:spacing w:after="0" w:line="240" w:lineRule="auto"/>
      </w:pPr>
      <w:r>
        <w:separator/>
      </w:r>
    </w:p>
  </w:footnote>
  <w:footnote w:type="continuationSeparator" w:id="0">
    <w:p w14:paraId="767F6904" w14:textId="77777777" w:rsidR="003E2A33" w:rsidRDefault="003E2A33" w:rsidP="00937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75DC3"/>
    <w:multiLevelType w:val="hybridMultilevel"/>
    <w:tmpl w:val="AEA22D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A719E"/>
    <w:multiLevelType w:val="hybridMultilevel"/>
    <w:tmpl w:val="355C5F80"/>
    <w:lvl w:ilvl="0" w:tplc="363AA3AE">
      <w:start w:val="1"/>
      <w:numFmt w:val="upperRoman"/>
      <w:lvlText w:val="%1."/>
      <w:lvlJc w:val="left"/>
      <w:pPr>
        <w:ind w:left="1620" w:hanging="72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CC4502"/>
    <w:multiLevelType w:val="hybridMultilevel"/>
    <w:tmpl w:val="0FB01AB6"/>
    <w:lvl w:ilvl="0" w:tplc="13863B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720072C"/>
    <w:multiLevelType w:val="hybridMultilevel"/>
    <w:tmpl w:val="844E1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2F23AD"/>
    <w:multiLevelType w:val="hybridMultilevel"/>
    <w:tmpl w:val="43CEC120"/>
    <w:lvl w:ilvl="0" w:tplc="7B2812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8D720C0"/>
    <w:multiLevelType w:val="hybridMultilevel"/>
    <w:tmpl w:val="5D482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9E38C9"/>
    <w:multiLevelType w:val="hybridMultilevel"/>
    <w:tmpl w:val="ACD02D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61284"/>
    <w:multiLevelType w:val="hybridMultilevel"/>
    <w:tmpl w:val="5F9E9BFA"/>
    <w:lvl w:ilvl="0" w:tplc="8C16B6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71EB9"/>
    <w:multiLevelType w:val="hybridMultilevel"/>
    <w:tmpl w:val="865CE966"/>
    <w:lvl w:ilvl="0" w:tplc="35020CE8">
      <w:start w:val="1"/>
      <w:numFmt w:val="upperRoman"/>
      <w:lvlText w:val="%1."/>
      <w:lvlJc w:val="right"/>
      <w:pPr>
        <w:ind w:left="720" w:hanging="360"/>
      </w:pPr>
      <w:rPr>
        <w:b/>
      </w:rPr>
    </w:lvl>
    <w:lvl w:ilvl="1" w:tplc="04090015">
      <w:start w:val="1"/>
      <w:numFmt w:val="upperLetter"/>
      <w:lvlText w:val="%2."/>
      <w:lvlJc w:val="left"/>
      <w:pPr>
        <w:ind w:left="1440" w:hanging="360"/>
      </w:pPr>
    </w:lvl>
    <w:lvl w:ilvl="2" w:tplc="A1A6E890">
      <w:start w:val="1"/>
      <w:numFmt w:val="lowerLetter"/>
      <w:lvlText w:val="%3."/>
      <w:lvlJc w:val="left"/>
      <w:pPr>
        <w:ind w:left="2160" w:hanging="180"/>
      </w:pPr>
      <w:rPr>
        <w:rFonts w:asciiTheme="minorHAnsi" w:hAnsiTheme="minorHAnsi" w:hint="default"/>
        <w:b w:val="0"/>
        <w:sz w:val="22"/>
        <w:szCs w:val="22"/>
      </w:rPr>
    </w:lvl>
    <w:lvl w:ilvl="3" w:tplc="61A8065E">
      <w:start w:val="1"/>
      <w:numFmt w:val="lowerRoman"/>
      <w:lvlText w:val="%4."/>
      <w:lvlJc w:val="right"/>
      <w:pPr>
        <w:ind w:left="2880" w:hanging="360"/>
      </w:pPr>
      <w:rPr>
        <w:rFonts w:asciiTheme="minorHAnsi" w:hAnsiTheme="minorHAnsi" w:hint="default"/>
        <w:sz w:val="22"/>
        <w:szCs w:val="22"/>
      </w:rPr>
    </w:lvl>
    <w:lvl w:ilvl="4" w:tplc="0409000F">
      <w:start w:val="1"/>
      <w:numFmt w:val="decimal"/>
      <w:lvlText w:val="%5."/>
      <w:lvlJc w:val="left"/>
      <w:pPr>
        <w:ind w:left="3600" w:hanging="360"/>
      </w:p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F50C1"/>
    <w:multiLevelType w:val="hybridMultilevel"/>
    <w:tmpl w:val="8E12E6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514007"/>
    <w:multiLevelType w:val="hybridMultilevel"/>
    <w:tmpl w:val="1DF6BDA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466313659">
    <w:abstractNumId w:val="8"/>
  </w:num>
  <w:num w:numId="2" w16cid:durableId="693504015">
    <w:abstractNumId w:val="7"/>
  </w:num>
  <w:num w:numId="3" w16cid:durableId="507596502">
    <w:abstractNumId w:val="6"/>
  </w:num>
  <w:num w:numId="4" w16cid:durableId="499546577">
    <w:abstractNumId w:val="10"/>
  </w:num>
  <w:num w:numId="5" w16cid:durableId="1553033308">
    <w:abstractNumId w:val="0"/>
  </w:num>
  <w:num w:numId="6" w16cid:durableId="970208181">
    <w:abstractNumId w:val="2"/>
  </w:num>
  <w:num w:numId="7" w16cid:durableId="1299383504">
    <w:abstractNumId w:val="4"/>
  </w:num>
  <w:num w:numId="8" w16cid:durableId="1766607648">
    <w:abstractNumId w:val="5"/>
  </w:num>
  <w:num w:numId="9" w16cid:durableId="948927367">
    <w:abstractNumId w:val="3"/>
  </w:num>
  <w:num w:numId="10" w16cid:durableId="1627858692">
    <w:abstractNumId w:val="9"/>
  </w:num>
  <w:num w:numId="11" w16cid:durableId="2004897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E59"/>
    <w:rsid w:val="00002EF3"/>
    <w:rsid w:val="00031805"/>
    <w:rsid w:val="00033C13"/>
    <w:rsid w:val="000444FB"/>
    <w:rsid w:val="00087DFE"/>
    <w:rsid w:val="000A3C15"/>
    <w:rsid w:val="000A692F"/>
    <w:rsid w:val="000C31EB"/>
    <w:rsid w:val="00115D7E"/>
    <w:rsid w:val="0012276F"/>
    <w:rsid w:val="00122BCE"/>
    <w:rsid w:val="001819D7"/>
    <w:rsid w:val="001945AD"/>
    <w:rsid w:val="001A09F4"/>
    <w:rsid w:val="001D3054"/>
    <w:rsid w:val="001D37B6"/>
    <w:rsid w:val="0020549C"/>
    <w:rsid w:val="0024395A"/>
    <w:rsid w:val="00290DBD"/>
    <w:rsid w:val="002A59ED"/>
    <w:rsid w:val="002D01D1"/>
    <w:rsid w:val="00306F43"/>
    <w:rsid w:val="003501B6"/>
    <w:rsid w:val="00364343"/>
    <w:rsid w:val="00384CAB"/>
    <w:rsid w:val="003E2A33"/>
    <w:rsid w:val="003F17FE"/>
    <w:rsid w:val="003F533E"/>
    <w:rsid w:val="00420201"/>
    <w:rsid w:val="0043189E"/>
    <w:rsid w:val="00434036"/>
    <w:rsid w:val="00454F95"/>
    <w:rsid w:val="004554DB"/>
    <w:rsid w:val="0048251E"/>
    <w:rsid w:val="004B34F7"/>
    <w:rsid w:val="004C0883"/>
    <w:rsid w:val="004E22A9"/>
    <w:rsid w:val="00500DF5"/>
    <w:rsid w:val="0050130D"/>
    <w:rsid w:val="0050438F"/>
    <w:rsid w:val="00541F36"/>
    <w:rsid w:val="005423BC"/>
    <w:rsid w:val="00576655"/>
    <w:rsid w:val="005A55F8"/>
    <w:rsid w:val="00624835"/>
    <w:rsid w:val="006301E5"/>
    <w:rsid w:val="00635493"/>
    <w:rsid w:val="00641716"/>
    <w:rsid w:val="00641CEC"/>
    <w:rsid w:val="006638A8"/>
    <w:rsid w:val="0068062A"/>
    <w:rsid w:val="00687337"/>
    <w:rsid w:val="006C5C01"/>
    <w:rsid w:val="006E2677"/>
    <w:rsid w:val="006F674A"/>
    <w:rsid w:val="00710350"/>
    <w:rsid w:val="0071761B"/>
    <w:rsid w:val="007367F1"/>
    <w:rsid w:val="00781951"/>
    <w:rsid w:val="007C3995"/>
    <w:rsid w:val="007F1E6D"/>
    <w:rsid w:val="00800FD6"/>
    <w:rsid w:val="00810740"/>
    <w:rsid w:val="00821983"/>
    <w:rsid w:val="00821A2A"/>
    <w:rsid w:val="008347AB"/>
    <w:rsid w:val="00853E59"/>
    <w:rsid w:val="00860A83"/>
    <w:rsid w:val="008B0586"/>
    <w:rsid w:val="008B5253"/>
    <w:rsid w:val="00937BBC"/>
    <w:rsid w:val="0095135A"/>
    <w:rsid w:val="009513B5"/>
    <w:rsid w:val="00951549"/>
    <w:rsid w:val="0098011E"/>
    <w:rsid w:val="009827FF"/>
    <w:rsid w:val="009F106E"/>
    <w:rsid w:val="00A03338"/>
    <w:rsid w:val="00A3784B"/>
    <w:rsid w:val="00A63AED"/>
    <w:rsid w:val="00A63DF5"/>
    <w:rsid w:val="00B171A2"/>
    <w:rsid w:val="00B45607"/>
    <w:rsid w:val="00B91B0C"/>
    <w:rsid w:val="00BA38A4"/>
    <w:rsid w:val="00BA7F56"/>
    <w:rsid w:val="00BD085C"/>
    <w:rsid w:val="00BE2C9A"/>
    <w:rsid w:val="00BE76C6"/>
    <w:rsid w:val="00BF6395"/>
    <w:rsid w:val="00C16866"/>
    <w:rsid w:val="00C2406E"/>
    <w:rsid w:val="00C51BA7"/>
    <w:rsid w:val="00D01DF3"/>
    <w:rsid w:val="00D359E5"/>
    <w:rsid w:val="00D35E2B"/>
    <w:rsid w:val="00D619FE"/>
    <w:rsid w:val="00D72F94"/>
    <w:rsid w:val="00DC0EE1"/>
    <w:rsid w:val="00DC7A18"/>
    <w:rsid w:val="00DD2FA9"/>
    <w:rsid w:val="00DD365C"/>
    <w:rsid w:val="00E02426"/>
    <w:rsid w:val="00E05541"/>
    <w:rsid w:val="00E266C6"/>
    <w:rsid w:val="00E42CB7"/>
    <w:rsid w:val="00E671E3"/>
    <w:rsid w:val="00EA6123"/>
    <w:rsid w:val="00F05112"/>
    <w:rsid w:val="00F45878"/>
    <w:rsid w:val="00F51260"/>
    <w:rsid w:val="00F56150"/>
    <w:rsid w:val="00FA16B1"/>
    <w:rsid w:val="00FF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6BFE"/>
  <w15:docId w15:val="{E50B59E5-C67D-42D4-90AE-A2238410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E59"/>
    <w:pPr>
      <w:ind w:left="720"/>
      <w:contextualSpacing/>
    </w:pPr>
  </w:style>
  <w:style w:type="paragraph" w:styleId="Header">
    <w:name w:val="header"/>
    <w:basedOn w:val="Normal"/>
    <w:link w:val="HeaderChar"/>
    <w:uiPriority w:val="99"/>
    <w:unhideWhenUsed/>
    <w:rsid w:val="00937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BBC"/>
  </w:style>
  <w:style w:type="paragraph" w:styleId="Footer">
    <w:name w:val="footer"/>
    <w:basedOn w:val="Normal"/>
    <w:link w:val="FooterChar"/>
    <w:uiPriority w:val="99"/>
    <w:unhideWhenUsed/>
    <w:rsid w:val="00937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BBC"/>
  </w:style>
  <w:style w:type="character" w:styleId="Hyperlink">
    <w:name w:val="Hyperlink"/>
    <w:basedOn w:val="DefaultParagraphFont"/>
    <w:uiPriority w:val="99"/>
    <w:unhideWhenUsed/>
    <w:rsid w:val="00BD085C"/>
    <w:rPr>
      <w:color w:val="0563C1" w:themeColor="hyperlink"/>
      <w:u w:val="single"/>
    </w:rPr>
  </w:style>
  <w:style w:type="paragraph" w:styleId="BalloonText">
    <w:name w:val="Balloon Text"/>
    <w:basedOn w:val="Normal"/>
    <w:link w:val="BalloonTextChar"/>
    <w:uiPriority w:val="99"/>
    <w:semiHidden/>
    <w:unhideWhenUsed/>
    <w:rsid w:val="001D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828909">
      <w:bodyDiv w:val="1"/>
      <w:marLeft w:val="0"/>
      <w:marRight w:val="0"/>
      <w:marTop w:val="0"/>
      <w:marBottom w:val="0"/>
      <w:divBdr>
        <w:top w:val="none" w:sz="0" w:space="0" w:color="auto"/>
        <w:left w:val="none" w:sz="0" w:space="0" w:color="auto"/>
        <w:bottom w:val="none" w:sz="0" w:space="0" w:color="auto"/>
        <w:right w:val="none" w:sz="0" w:space="0" w:color="auto"/>
      </w:divBdr>
      <w:divsChild>
        <w:div w:id="386605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2.health.state.pa.us/commonpoc/nhlocatorie.asp" TargetMode="External"/><Relationship Id="rId3" Type="http://schemas.openxmlformats.org/officeDocument/2006/relationships/settings" Target="settings.xml"/><Relationship Id="rId7" Type="http://schemas.openxmlformats.org/officeDocument/2006/relationships/hyperlink" Target="http://www.portal.health.state.pa.us/portal/server.pt/community/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14</Pages>
  <Words>2854</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Jajko</dc:creator>
  <cp:lastModifiedBy>Chris Culleton</cp:lastModifiedBy>
  <cp:revision>11</cp:revision>
  <cp:lastPrinted>2023-12-12T00:53:00Z</cp:lastPrinted>
  <dcterms:created xsi:type="dcterms:W3CDTF">2016-11-11T17:19:00Z</dcterms:created>
  <dcterms:modified xsi:type="dcterms:W3CDTF">2023-12-12T00:53:00Z</dcterms:modified>
</cp:coreProperties>
</file>